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3E31" w:rsidRPr="006D6826" w:rsidRDefault="00583E31" w:rsidP="00583E31">
      <w:pPr>
        <w:pStyle w:val="CRCoverPage"/>
        <w:tabs>
          <w:tab w:val="right" w:pos="9639"/>
          <w:tab w:val="right" w:pos="13323"/>
        </w:tabs>
        <w:spacing w:after="0"/>
        <w:rPr>
          <w:rFonts w:eastAsia="宋体" w:cs="Arial"/>
          <w:b/>
          <w:noProof/>
          <w:sz w:val="24"/>
          <w:szCs w:val="24"/>
          <w:lang w:eastAsia="zh-CN"/>
        </w:rPr>
      </w:pPr>
      <w:bookmarkStart w:id="0" w:name="_Toc193024528"/>
      <w:r>
        <w:rPr>
          <w:b/>
          <w:noProof/>
          <w:sz w:val="24"/>
        </w:rPr>
        <w:t>3GPP TSG-</w:t>
      </w:r>
      <w:r>
        <w:rPr>
          <w:rFonts w:hint="eastAsia"/>
          <w:b/>
          <w:noProof/>
          <w:sz w:val="24"/>
          <w:lang w:eastAsia="zh-CN"/>
        </w:rPr>
        <w:t>RAN WG4</w:t>
      </w:r>
      <w:r>
        <w:rPr>
          <w:b/>
          <w:noProof/>
          <w:sz w:val="24"/>
        </w:rPr>
        <w:t xml:space="preserve"> Meetin</w:t>
      </w:r>
      <w:r w:rsidR="009D10FE">
        <w:rPr>
          <w:b/>
          <w:noProof/>
          <w:sz w:val="24"/>
          <w:lang w:eastAsia="zh-CN"/>
        </w:rPr>
        <w:t>g #95</w:t>
      </w:r>
      <w:r w:rsidRPr="000D5EC9">
        <w:rPr>
          <w:rFonts w:cs="Arial"/>
          <w:b/>
          <w:noProof/>
          <w:sz w:val="24"/>
          <w:szCs w:val="24"/>
        </w:rPr>
        <w:tab/>
      </w:r>
      <w:r w:rsidRPr="00D02828">
        <w:rPr>
          <w:rFonts w:eastAsia="宋体" w:cs="Arial"/>
          <w:b/>
          <w:noProof/>
          <w:sz w:val="24"/>
          <w:szCs w:val="24"/>
          <w:lang w:eastAsia="zh-CN"/>
        </w:rPr>
        <w:t>R4-20</w:t>
      </w:r>
      <w:r w:rsidR="005D357A">
        <w:rPr>
          <w:rFonts w:eastAsia="宋体" w:cs="Arial"/>
          <w:b/>
          <w:noProof/>
          <w:sz w:val="24"/>
          <w:szCs w:val="24"/>
          <w:lang w:eastAsia="zh-CN"/>
        </w:rPr>
        <w:t>07195</w:t>
      </w:r>
    </w:p>
    <w:p w:rsidR="00583E31" w:rsidRPr="00924B93" w:rsidRDefault="009D10FE" w:rsidP="00583E31">
      <w:pPr>
        <w:pStyle w:val="CRCoverPage"/>
        <w:outlineLvl w:val="0"/>
        <w:rPr>
          <w:b/>
          <w:noProof/>
          <w:sz w:val="24"/>
        </w:rPr>
      </w:pPr>
      <w:r>
        <w:rPr>
          <w:b/>
          <w:noProof/>
          <w:sz w:val="24"/>
        </w:rPr>
        <w:t>Electronic Meeting, 25</w:t>
      </w:r>
      <w:r w:rsidR="00583E31" w:rsidRPr="00C456FA">
        <w:rPr>
          <w:b/>
          <w:noProof/>
          <w:sz w:val="24"/>
          <w:vertAlign w:val="superscript"/>
        </w:rPr>
        <w:t>th</w:t>
      </w:r>
      <w:r>
        <w:rPr>
          <w:b/>
          <w:noProof/>
          <w:sz w:val="24"/>
        </w:rPr>
        <w:t xml:space="preserve"> May – 5</w:t>
      </w:r>
      <w:r w:rsidR="00583E31" w:rsidRPr="00C456FA">
        <w:rPr>
          <w:b/>
          <w:noProof/>
          <w:sz w:val="24"/>
          <w:vertAlign w:val="superscript"/>
        </w:rPr>
        <w:t>th</w:t>
      </w:r>
      <w:r>
        <w:rPr>
          <w:b/>
          <w:noProof/>
          <w:sz w:val="24"/>
        </w:rPr>
        <w:t xml:space="preserve"> June</w:t>
      </w:r>
      <w:r w:rsidR="00583E31">
        <w:rPr>
          <w:b/>
          <w:noProof/>
          <w:sz w:val="24"/>
        </w:rPr>
        <w:t>, 2020</w:t>
      </w:r>
    </w:p>
    <w:p w:rsidR="00583E31" w:rsidRPr="008D0A4E" w:rsidRDefault="00583E31" w:rsidP="00583E31">
      <w:pPr>
        <w:pStyle w:val="a5"/>
        <w:jc w:val="both"/>
        <w:rPr>
          <w:rFonts w:eastAsia="宋体"/>
          <w:b w:val="0"/>
          <w:i w:val="0"/>
          <w:noProof w:val="0"/>
          <w:sz w:val="24"/>
          <w:lang w:eastAsia="zh-CN"/>
        </w:rPr>
      </w:pPr>
    </w:p>
    <w:p w:rsidR="00583E31" w:rsidRPr="00067A3E" w:rsidRDefault="00583E31" w:rsidP="00583E31">
      <w:pPr>
        <w:pStyle w:val="a5"/>
        <w:jc w:val="both"/>
        <w:rPr>
          <w:rFonts w:eastAsia="宋体"/>
          <w:b w:val="0"/>
          <w:i w:val="0"/>
          <w:noProof w:val="0"/>
          <w:sz w:val="24"/>
          <w:lang w:eastAsia="zh-CN"/>
        </w:rPr>
      </w:pPr>
      <w:bookmarkStart w:id="1" w:name="_GoBack"/>
      <w:bookmarkEnd w:id="1"/>
    </w:p>
    <w:p w:rsidR="00583E31" w:rsidRPr="00492450" w:rsidRDefault="00583E31" w:rsidP="00583E31">
      <w:pPr>
        <w:tabs>
          <w:tab w:val="left" w:pos="1985"/>
        </w:tabs>
        <w:ind w:left="1980" w:hanging="1980"/>
        <w:rPr>
          <w:rStyle w:val="a7"/>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Pr>
          <w:rFonts w:ascii="Arial" w:hAnsi="Arial" w:hint="eastAsia"/>
          <w:sz w:val="24"/>
          <w:lang w:val="en-US" w:eastAsia="zh-CN"/>
        </w:rPr>
        <w:t>D</w:t>
      </w:r>
      <w:r w:rsidRPr="00DC1800">
        <w:rPr>
          <w:rFonts w:ascii="Arial" w:hAnsi="Arial"/>
          <w:sz w:val="24"/>
          <w:lang w:val="en-US" w:eastAsia="zh-CN"/>
        </w:rPr>
        <w:t>iscus</w:t>
      </w:r>
      <w:r w:rsidR="00FE4842">
        <w:rPr>
          <w:rFonts w:ascii="Arial" w:hAnsi="Arial"/>
          <w:sz w:val="24"/>
          <w:lang w:val="en-US" w:eastAsia="zh-CN"/>
        </w:rPr>
        <w:t>sion</w:t>
      </w:r>
      <w:r w:rsidRPr="00097877">
        <w:rPr>
          <w:rFonts w:ascii="Arial" w:hAnsi="Arial"/>
          <w:sz w:val="24"/>
          <w:lang w:val="en-US" w:eastAsia="zh-CN"/>
        </w:rPr>
        <w:t xml:space="preserve"> for URLLC </w:t>
      </w:r>
      <w:r>
        <w:rPr>
          <w:rFonts w:ascii="Arial" w:hAnsi="Arial"/>
          <w:sz w:val="24"/>
          <w:lang w:val="en-US" w:eastAsia="zh-CN"/>
        </w:rPr>
        <w:t>UE CQI reporting requirements</w:t>
      </w:r>
    </w:p>
    <w:p w:rsidR="00583E31" w:rsidRPr="00492450" w:rsidRDefault="00583E31" w:rsidP="00583E31">
      <w:pPr>
        <w:tabs>
          <w:tab w:val="left" w:pos="1985"/>
        </w:tabs>
        <w:rPr>
          <w:rStyle w:val="a7"/>
          <w:lang w:val="fr-FR"/>
        </w:rPr>
      </w:pPr>
      <w:r w:rsidRPr="00492450">
        <w:rPr>
          <w:rFonts w:ascii="Arial" w:hAnsi="Arial"/>
          <w:b/>
          <w:sz w:val="24"/>
          <w:lang w:val="fr-FR"/>
        </w:rPr>
        <w:t xml:space="preserve">Source: </w:t>
      </w:r>
      <w:r w:rsidRPr="00492450">
        <w:rPr>
          <w:rFonts w:ascii="Arial" w:hAnsi="Arial"/>
          <w:b/>
          <w:sz w:val="24"/>
          <w:lang w:val="fr-FR"/>
        </w:rPr>
        <w:tab/>
      </w:r>
      <w:r w:rsidRPr="00492450">
        <w:rPr>
          <w:rStyle w:val="a7"/>
          <w:rFonts w:hint="eastAsia"/>
          <w:lang w:val="fr-FR"/>
        </w:rPr>
        <w:t>Huawei</w:t>
      </w:r>
      <w:r>
        <w:rPr>
          <w:rStyle w:val="a7"/>
          <w:rFonts w:hint="eastAsia"/>
          <w:lang w:val="fr-FR"/>
        </w:rPr>
        <w:t>, HiSilicon</w:t>
      </w:r>
    </w:p>
    <w:p w:rsidR="00583E31" w:rsidRPr="00492450" w:rsidRDefault="00583E31" w:rsidP="00583E31">
      <w:pPr>
        <w:tabs>
          <w:tab w:val="left" w:pos="1985"/>
        </w:tabs>
        <w:rPr>
          <w:rStyle w:val="a7"/>
          <w:lang w:val="pt-BR"/>
        </w:rPr>
      </w:pPr>
      <w:r w:rsidRPr="00492450">
        <w:rPr>
          <w:rFonts w:ascii="Arial" w:hAnsi="Arial"/>
          <w:b/>
          <w:sz w:val="24"/>
          <w:lang w:val="pt-BR"/>
        </w:rPr>
        <w:t>Agenda item:</w:t>
      </w:r>
      <w:r w:rsidRPr="00492450">
        <w:rPr>
          <w:rFonts w:ascii="Arial" w:hAnsi="Arial"/>
          <w:sz w:val="24"/>
          <w:lang w:val="pt-BR"/>
        </w:rPr>
        <w:tab/>
      </w:r>
      <w:r w:rsidR="005D183E">
        <w:rPr>
          <w:rFonts w:ascii="Arial" w:hAnsi="Arial"/>
          <w:sz w:val="24"/>
          <w:lang w:val="pt-BR"/>
        </w:rPr>
        <w:t>6.9.1.2</w:t>
      </w:r>
      <w:r w:rsidR="009D10FE">
        <w:rPr>
          <w:rFonts w:ascii="Arial" w:hAnsi="Arial"/>
          <w:sz w:val="24"/>
          <w:lang w:val="pt-BR"/>
        </w:rPr>
        <w:t>.1</w:t>
      </w:r>
    </w:p>
    <w:p w:rsidR="00583E31" w:rsidRPr="00492450" w:rsidRDefault="00583E31" w:rsidP="00583E31">
      <w:pPr>
        <w:tabs>
          <w:tab w:val="left" w:pos="1985"/>
        </w:tabs>
        <w:ind w:left="1980" w:hanging="1980"/>
        <w:rPr>
          <w:rStyle w:val="a7"/>
          <w:lang w:val="pt-BR"/>
        </w:rPr>
      </w:pPr>
      <w:r w:rsidRPr="00492450">
        <w:rPr>
          <w:rFonts w:ascii="Arial" w:hAnsi="Arial"/>
          <w:b/>
          <w:sz w:val="24"/>
          <w:lang w:val="pt-BR"/>
        </w:rPr>
        <w:t>Document for:</w:t>
      </w:r>
      <w:r w:rsidRPr="00492450">
        <w:rPr>
          <w:rFonts w:ascii="Arial" w:hAnsi="Arial"/>
          <w:sz w:val="24"/>
          <w:lang w:val="pt-BR"/>
        </w:rPr>
        <w:tab/>
      </w:r>
      <w:r>
        <w:rPr>
          <w:rFonts w:ascii="Arial" w:hAnsi="Arial" w:hint="eastAsia"/>
          <w:sz w:val="24"/>
          <w:lang w:val="pt-BR" w:eastAsia="zh-CN"/>
        </w:rPr>
        <w:t>Discussion</w:t>
      </w:r>
    </w:p>
    <w:p w:rsidR="00583E31" w:rsidRPr="00492450" w:rsidRDefault="00583E31" w:rsidP="00583E31">
      <w:pPr>
        <w:pStyle w:val="1"/>
        <w:rPr>
          <w:rFonts w:eastAsia="宋体"/>
          <w:lang w:eastAsia="zh-CN"/>
        </w:rPr>
      </w:pPr>
      <w:r>
        <w:rPr>
          <w:rFonts w:eastAsia="宋体" w:hint="eastAsia"/>
          <w:lang w:eastAsia="zh-CN"/>
        </w:rPr>
        <w:t>Background</w:t>
      </w:r>
    </w:p>
    <w:p w:rsidR="00583E31" w:rsidRDefault="00583E31" w:rsidP="00583E31">
      <w:pPr>
        <w:rPr>
          <w:lang w:val="en-US" w:eastAsia="zh-CN"/>
        </w:rPr>
      </w:pPr>
      <w:r>
        <w:rPr>
          <w:lang w:val="en-US" w:eastAsia="zh-CN"/>
        </w:rPr>
        <w:t xml:space="preserve">As discussed in R4-1915125, a new 4-bit CQI table (CQI table 3) with lower coding rates for PDSCH is designed for </w:t>
      </w:r>
      <w:r w:rsidRPr="00AE4E22">
        <w:rPr>
          <w:rFonts w:hint="eastAsia"/>
          <w:lang w:eastAsia="zh-CN"/>
        </w:rPr>
        <w:t>1-</w:t>
      </w:r>
      <w:r w:rsidRPr="00AE4E22">
        <w:rPr>
          <w:lang w:eastAsia="zh-CN"/>
        </w:rPr>
        <w:t>10</w:t>
      </w:r>
      <w:r w:rsidRPr="00AE4E22">
        <w:rPr>
          <w:vertAlign w:val="superscript"/>
          <w:lang w:eastAsia="zh-CN"/>
        </w:rPr>
        <w:t>-5</w:t>
      </w:r>
      <w:r>
        <w:rPr>
          <w:vertAlign w:val="superscript"/>
          <w:lang w:eastAsia="zh-CN"/>
        </w:rPr>
        <w:t xml:space="preserve"> </w:t>
      </w:r>
      <w:r>
        <w:rPr>
          <w:lang w:val="en-US" w:eastAsia="zh-CN"/>
        </w:rPr>
        <w:t>BLER target. According to the WF [1], some open issues are remained to be further discussed:</w:t>
      </w:r>
    </w:p>
    <w:p w:rsidR="00583E31" w:rsidRPr="00ED600B" w:rsidRDefault="00583E31" w:rsidP="00583E31">
      <w:pPr>
        <w:rPr>
          <w:b/>
          <w:u w:val="single"/>
          <w:lang w:val="en-US" w:eastAsia="zh-CN"/>
        </w:rPr>
      </w:pPr>
      <w:r>
        <w:rPr>
          <w:lang w:val="en-US" w:eastAsia="zh-CN"/>
        </w:rPr>
        <w:tab/>
      </w:r>
      <w:r w:rsidRPr="00ED600B">
        <w:rPr>
          <w:b/>
          <w:u w:val="single"/>
          <w:lang w:val="en-US" w:eastAsia="zh-CN"/>
        </w:rPr>
        <w:t>Open issues:</w:t>
      </w:r>
    </w:p>
    <w:p w:rsidR="00583E31" w:rsidRPr="00DB4AB5" w:rsidRDefault="00583E31" w:rsidP="00583E31">
      <w:pPr>
        <w:numPr>
          <w:ilvl w:val="0"/>
          <w:numId w:val="2"/>
        </w:numPr>
        <w:tabs>
          <w:tab w:val="num" w:pos="720"/>
        </w:tabs>
        <w:rPr>
          <w:i/>
          <w:lang w:val="en-US" w:eastAsia="zh-CN"/>
        </w:rPr>
      </w:pPr>
      <w:r w:rsidRPr="00DB4AB5">
        <w:rPr>
          <w:i/>
          <w:lang w:eastAsia="zh-CN"/>
        </w:rPr>
        <w:t>Propagation channel for CQI reporting</w:t>
      </w:r>
    </w:p>
    <w:p w:rsidR="00583E31" w:rsidRPr="00DB4AB5" w:rsidRDefault="00583E31" w:rsidP="00583E31">
      <w:pPr>
        <w:numPr>
          <w:ilvl w:val="1"/>
          <w:numId w:val="3"/>
        </w:numPr>
        <w:rPr>
          <w:i/>
          <w:lang w:val="en-US" w:eastAsia="zh-CN"/>
        </w:rPr>
      </w:pPr>
      <w:r w:rsidRPr="00DB4AB5">
        <w:rPr>
          <w:i/>
          <w:lang w:eastAsia="zh-CN"/>
        </w:rPr>
        <w:t xml:space="preserve">Option 1: AWGN </w:t>
      </w:r>
    </w:p>
    <w:p w:rsidR="00583E31" w:rsidRPr="00DB4AB5" w:rsidRDefault="00583E31" w:rsidP="00583E31">
      <w:pPr>
        <w:numPr>
          <w:ilvl w:val="1"/>
          <w:numId w:val="3"/>
        </w:numPr>
        <w:rPr>
          <w:i/>
          <w:lang w:val="en-US" w:eastAsia="zh-CN"/>
        </w:rPr>
      </w:pPr>
      <w:r w:rsidRPr="00DB4AB5">
        <w:rPr>
          <w:i/>
          <w:lang w:eastAsia="zh-CN"/>
        </w:rPr>
        <w:t xml:space="preserve">Option 2: Fading channel </w:t>
      </w:r>
    </w:p>
    <w:p w:rsidR="00583E31" w:rsidRPr="00DB4AB5" w:rsidRDefault="00583E31" w:rsidP="00583E31">
      <w:pPr>
        <w:numPr>
          <w:ilvl w:val="0"/>
          <w:numId w:val="2"/>
        </w:numPr>
        <w:tabs>
          <w:tab w:val="num" w:pos="720"/>
        </w:tabs>
        <w:rPr>
          <w:i/>
          <w:lang w:val="en-US" w:eastAsia="zh-CN"/>
        </w:rPr>
      </w:pPr>
      <w:r w:rsidRPr="00DB4AB5">
        <w:rPr>
          <w:i/>
          <w:lang w:eastAsia="zh-CN"/>
        </w:rPr>
        <w:t>Target BLER</w:t>
      </w:r>
    </w:p>
    <w:p w:rsidR="00583E31" w:rsidRPr="00DB4AB5" w:rsidRDefault="00583E31" w:rsidP="00583E31">
      <w:pPr>
        <w:numPr>
          <w:ilvl w:val="1"/>
          <w:numId w:val="4"/>
        </w:numPr>
        <w:rPr>
          <w:i/>
          <w:lang w:val="en-US" w:eastAsia="zh-CN"/>
        </w:rPr>
      </w:pPr>
      <w:r w:rsidRPr="00DB4AB5">
        <w:rPr>
          <w:i/>
          <w:lang w:eastAsia="zh-CN"/>
        </w:rPr>
        <w:t xml:space="preserve">Option 1: 10^-3 </w:t>
      </w:r>
    </w:p>
    <w:p w:rsidR="00583E31" w:rsidRPr="00DB4AB5" w:rsidRDefault="00583E31" w:rsidP="00583E31">
      <w:pPr>
        <w:numPr>
          <w:ilvl w:val="1"/>
          <w:numId w:val="4"/>
        </w:numPr>
        <w:rPr>
          <w:i/>
          <w:lang w:val="en-US" w:eastAsia="zh-CN"/>
        </w:rPr>
      </w:pPr>
      <w:r w:rsidRPr="00DB4AB5">
        <w:rPr>
          <w:i/>
          <w:lang w:eastAsia="zh-CN"/>
        </w:rPr>
        <w:t xml:space="preserve">Option 2: 10^-2 </w:t>
      </w:r>
    </w:p>
    <w:p w:rsidR="00D92501" w:rsidRPr="00ED600B" w:rsidRDefault="002B5F17" w:rsidP="00ED600B">
      <w:pPr>
        <w:numPr>
          <w:ilvl w:val="0"/>
          <w:numId w:val="2"/>
        </w:numPr>
        <w:tabs>
          <w:tab w:val="num" w:pos="720"/>
        </w:tabs>
        <w:rPr>
          <w:i/>
          <w:lang w:eastAsia="zh-CN"/>
        </w:rPr>
      </w:pPr>
      <w:r w:rsidRPr="00ED600B">
        <w:rPr>
          <w:i/>
          <w:lang w:eastAsia="zh-CN"/>
        </w:rPr>
        <w:t>Test metric in case AWGN conditions will be used</w:t>
      </w:r>
    </w:p>
    <w:p w:rsidR="00D92501" w:rsidRPr="00ED600B" w:rsidRDefault="002B5F17" w:rsidP="00ED600B">
      <w:pPr>
        <w:numPr>
          <w:ilvl w:val="1"/>
          <w:numId w:val="4"/>
        </w:numPr>
        <w:tabs>
          <w:tab w:val="num" w:pos="720"/>
        </w:tabs>
        <w:rPr>
          <w:i/>
          <w:lang w:eastAsia="zh-CN"/>
        </w:rPr>
      </w:pPr>
      <w:r w:rsidRPr="00ED600B">
        <w:rPr>
          <w:i/>
          <w:lang w:eastAsia="zh-CN"/>
        </w:rPr>
        <w:t>Option 1: Reuse Rel-15 CQI test metric</w:t>
      </w:r>
    </w:p>
    <w:p w:rsidR="00D92501" w:rsidRPr="00ED600B" w:rsidRDefault="002B5F17" w:rsidP="00ED600B">
      <w:pPr>
        <w:numPr>
          <w:ilvl w:val="1"/>
          <w:numId w:val="4"/>
        </w:numPr>
        <w:tabs>
          <w:tab w:val="num" w:pos="720"/>
        </w:tabs>
        <w:rPr>
          <w:i/>
          <w:lang w:eastAsia="zh-CN"/>
        </w:rPr>
      </w:pPr>
      <w:r w:rsidRPr="00ED600B">
        <w:rPr>
          <w:i/>
          <w:lang w:eastAsia="zh-CN"/>
        </w:rPr>
        <w:t>Option 2: Reuse Rel-15 CQI test metric and define a lower bound for median reported CQI in the CQI reporting tests for 99.999% reliability</w:t>
      </w:r>
    </w:p>
    <w:p w:rsidR="00D92501" w:rsidRPr="00ED600B" w:rsidRDefault="002B5F17" w:rsidP="00ED600B">
      <w:pPr>
        <w:numPr>
          <w:ilvl w:val="1"/>
          <w:numId w:val="4"/>
        </w:numPr>
        <w:tabs>
          <w:tab w:val="num" w:pos="720"/>
        </w:tabs>
        <w:rPr>
          <w:i/>
          <w:lang w:eastAsia="zh-CN"/>
        </w:rPr>
      </w:pPr>
      <w:r w:rsidRPr="00ED600B">
        <w:rPr>
          <w:i/>
          <w:lang w:eastAsia="zh-CN"/>
        </w:rPr>
        <w:t>Other options are not precluded</w:t>
      </w:r>
    </w:p>
    <w:p w:rsidR="00D92501" w:rsidRPr="00ED600B" w:rsidRDefault="002B5F17" w:rsidP="00ED600B">
      <w:pPr>
        <w:numPr>
          <w:ilvl w:val="0"/>
          <w:numId w:val="2"/>
        </w:numPr>
        <w:tabs>
          <w:tab w:val="num" w:pos="720"/>
        </w:tabs>
        <w:rPr>
          <w:i/>
          <w:lang w:eastAsia="zh-CN"/>
        </w:rPr>
      </w:pPr>
      <w:r w:rsidRPr="00ED600B">
        <w:rPr>
          <w:i/>
          <w:lang w:eastAsia="zh-CN"/>
        </w:rPr>
        <w:t>Test metric in case Fading conditions will be used</w:t>
      </w:r>
    </w:p>
    <w:p w:rsidR="00D92501" w:rsidRPr="00ED600B" w:rsidRDefault="002B5F17" w:rsidP="00ED600B">
      <w:pPr>
        <w:numPr>
          <w:ilvl w:val="1"/>
          <w:numId w:val="4"/>
        </w:numPr>
        <w:rPr>
          <w:i/>
          <w:lang w:val="en-US" w:eastAsia="zh-CN"/>
        </w:rPr>
      </w:pPr>
      <w:r w:rsidRPr="00ED600B">
        <w:rPr>
          <w:i/>
          <w:lang w:eastAsia="zh-CN"/>
        </w:rPr>
        <w:t xml:space="preserve">Option 1: </w:t>
      </w:r>
    </w:p>
    <w:p w:rsidR="00D92501" w:rsidRPr="00ED600B" w:rsidRDefault="002B5F17" w:rsidP="00ED600B">
      <w:pPr>
        <w:numPr>
          <w:ilvl w:val="2"/>
          <w:numId w:val="4"/>
        </w:numPr>
        <w:rPr>
          <w:i/>
          <w:lang w:val="en-US" w:eastAsia="zh-CN"/>
        </w:rPr>
      </w:pPr>
      <w:r w:rsidRPr="00ED600B">
        <w:rPr>
          <w:i/>
          <w:lang w:val="en-US" w:eastAsia="zh-CN"/>
        </w:rPr>
        <w:t>A CQI index not in the set {median CQI -1, median CQI, median CQI +1} shall be reported at least α% of the time</w:t>
      </w:r>
    </w:p>
    <w:p w:rsidR="00D92501" w:rsidRPr="00ED600B" w:rsidRDefault="002B5F17" w:rsidP="00ED600B">
      <w:pPr>
        <w:numPr>
          <w:ilvl w:val="2"/>
          <w:numId w:val="4"/>
        </w:numPr>
        <w:rPr>
          <w:i/>
          <w:lang w:val="en-US" w:eastAsia="zh-CN"/>
        </w:rPr>
      </w:pPr>
      <w:r w:rsidRPr="00ED600B">
        <w:rPr>
          <w:i/>
          <w:lang w:val="en-US" w:eastAsia="zh-CN"/>
        </w:rPr>
        <w:t>The ratio of the throughput with follow CQI vs median CQI shall be ≥ γ</w:t>
      </w:r>
    </w:p>
    <w:p w:rsidR="00D92501" w:rsidRPr="00ED600B" w:rsidRDefault="002B5F17" w:rsidP="00ED600B">
      <w:pPr>
        <w:numPr>
          <w:ilvl w:val="1"/>
          <w:numId w:val="4"/>
        </w:numPr>
        <w:rPr>
          <w:i/>
          <w:lang w:val="en-US" w:eastAsia="zh-CN"/>
        </w:rPr>
      </w:pPr>
      <w:r w:rsidRPr="00ED600B">
        <w:rPr>
          <w:i/>
          <w:lang w:val="en-US" w:eastAsia="zh-CN"/>
        </w:rPr>
        <w:t>Other options are not precluded</w:t>
      </w:r>
    </w:p>
    <w:p w:rsidR="00D92501" w:rsidRPr="00ED600B" w:rsidRDefault="002B5F17" w:rsidP="00ED600B">
      <w:pPr>
        <w:numPr>
          <w:ilvl w:val="0"/>
          <w:numId w:val="2"/>
        </w:numPr>
        <w:tabs>
          <w:tab w:val="num" w:pos="720"/>
        </w:tabs>
        <w:rPr>
          <w:i/>
          <w:lang w:eastAsia="zh-CN"/>
        </w:rPr>
      </w:pPr>
      <w:r w:rsidRPr="00ED600B">
        <w:rPr>
          <w:i/>
          <w:lang w:eastAsia="zh-CN"/>
        </w:rPr>
        <w:t xml:space="preserve">In case AWGN conditions with target BLER 10^-5 will be used, FFS feasibility to define CQI reporting test case and FMCS case at the same SNR and define an applicability rule between CQI reporting test and FMCS test </w:t>
      </w:r>
    </w:p>
    <w:p w:rsidR="00583E31" w:rsidRPr="00ED600B" w:rsidRDefault="00583E31" w:rsidP="00583E31">
      <w:pPr>
        <w:rPr>
          <w:lang w:val="en-US" w:eastAsia="zh-CN"/>
        </w:rPr>
      </w:pPr>
    </w:p>
    <w:p w:rsidR="00583E31" w:rsidRPr="00C830D7" w:rsidRDefault="00583E31" w:rsidP="00583E31">
      <w:pPr>
        <w:rPr>
          <w:color w:val="70AD47"/>
          <w:lang w:val="en-US" w:eastAsia="zh-CN"/>
        </w:rPr>
      </w:pPr>
      <w:r>
        <w:rPr>
          <w:lang w:val="en-US" w:eastAsia="zh-CN"/>
        </w:rPr>
        <w:t xml:space="preserve">In this paper, options for CQI reporting requirements are discussed. Our views on the target BLER and the test metrics are provided.  </w:t>
      </w:r>
    </w:p>
    <w:p w:rsidR="00583E31" w:rsidRDefault="00583E31" w:rsidP="00583E31">
      <w:pPr>
        <w:pStyle w:val="1"/>
        <w:rPr>
          <w:rFonts w:eastAsia="宋体"/>
          <w:lang w:eastAsia="zh-CN"/>
        </w:rPr>
      </w:pPr>
      <w:bookmarkStart w:id="2" w:name="OLE_LINK1"/>
      <w:bookmarkStart w:id="3" w:name="OLE_LINK2"/>
      <w:r>
        <w:rPr>
          <w:rFonts w:eastAsia="宋体" w:hint="eastAsia"/>
          <w:lang w:eastAsia="zh-CN"/>
        </w:rPr>
        <w:t>D</w:t>
      </w:r>
      <w:r>
        <w:rPr>
          <w:rFonts w:eastAsia="宋体"/>
          <w:lang w:eastAsia="zh-CN"/>
        </w:rPr>
        <w:t xml:space="preserve">iscussion </w:t>
      </w:r>
    </w:p>
    <w:p w:rsidR="005D183E" w:rsidRPr="000F1058" w:rsidRDefault="005D183E" w:rsidP="000F1058">
      <w:pPr>
        <w:pStyle w:val="a8"/>
        <w:numPr>
          <w:ilvl w:val="0"/>
          <w:numId w:val="8"/>
        </w:numPr>
        <w:ind w:firstLineChars="0"/>
        <w:rPr>
          <w:b/>
          <w:lang w:eastAsia="zh-CN"/>
        </w:rPr>
      </w:pPr>
      <w:r w:rsidRPr="000F1058">
        <w:rPr>
          <w:b/>
          <w:lang w:eastAsia="zh-CN"/>
        </w:rPr>
        <w:t>Propagation cha</w:t>
      </w:r>
      <w:r w:rsidR="000F1058" w:rsidRPr="000F1058">
        <w:rPr>
          <w:b/>
          <w:lang w:eastAsia="zh-CN"/>
        </w:rPr>
        <w:t>nnel for CQI reporting test:</w:t>
      </w:r>
    </w:p>
    <w:p w:rsidR="000F1058" w:rsidRPr="000F1058" w:rsidRDefault="000F1058" w:rsidP="00583E31">
      <w:pPr>
        <w:rPr>
          <w:lang w:eastAsia="zh-CN"/>
        </w:rPr>
      </w:pPr>
      <w:r>
        <w:rPr>
          <w:lang w:eastAsia="zh-CN"/>
        </w:rPr>
        <w:t>The minimum requirements for CQI reporting under fading conditions in Rel-15 are specified by the following:</w:t>
      </w:r>
    </w:p>
    <w:p w:rsidR="000F1058" w:rsidRPr="00C25669" w:rsidRDefault="000F1058" w:rsidP="000F1058">
      <w:pPr>
        <w:pStyle w:val="a8"/>
        <w:numPr>
          <w:ilvl w:val="0"/>
          <w:numId w:val="9"/>
        </w:numPr>
        <w:ind w:firstLineChars="0"/>
      </w:pPr>
      <w:r w:rsidRPr="00C25669">
        <w:rPr>
          <w:rFonts w:hint="eastAsia"/>
        </w:rPr>
        <w:t xml:space="preserve">A CQI index not in the set </w:t>
      </w:r>
      <w:r w:rsidRPr="00C25669">
        <w:t xml:space="preserve">{median CQI -1, median CQI, median CQI +1} shall be reported at least </w:t>
      </w:r>
      <w:r w:rsidRPr="000F1058">
        <w:rPr>
          <w:i/>
        </w:rPr>
        <w:t>α</w:t>
      </w:r>
      <w:r w:rsidRPr="00C25669">
        <w:t>% of the time</w:t>
      </w:r>
      <w:r w:rsidRPr="00C25669">
        <w:rPr>
          <w:rFonts w:hint="eastAsia"/>
        </w:rPr>
        <w:t>;</w:t>
      </w:r>
    </w:p>
    <w:p w:rsidR="000F1058" w:rsidRPr="00C25669" w:rsidRDefault="000F1058" w:rsidP="000F1058">
      <w:pPr>
        <w:pStyle w:val="a8"/>
        <w:numPr>
          <w:ilvl w:val="0"/>
          <w:numId w:val="9"/>
        </w:numPr>
        <w:ind w:firstLineChars="0"/>
      </w:pPr>
      <w:r w:rsidRPr="00C25669">
        <w:rPr>
          <w:rFonts w:hint="eastAsia"/>
        </w:rPr>
        <w:lastRenderedPageBreak/>
        <w:t xml:space="preserve">The ratio of the throughput obtained when transmitting the transport format indicated by each </w:t>
      </w:r>
      <w:r w:rsidRPr="00C25669">
        <w:t>reported</w:t>
      </w:r>
      <w:r w:rsidRPr="00C25669">
        <w:rPr>
          <w:rFonts w:hint="eastAsia"/>
        </w:rPr>
        <w:t xml:space="preserve"> wideband CQI index and </w:t>
      </w:r>
      <w:r w:rsidRPr="00C25669">
        <w:t>th</w:t>
      </w:r>
      <w:r w:rsidRPr="00C25669">
        <w:rPr>
          <w:rFonts w:hint="eastAsia"/>
        </w:rPr>
        <w:t>at obtained when transmitting a fixed transport format configured according to the wideband CQI median shall be</w:t>
      </w:r>
      <w:r w:rsidRPr="00C25669">
        <w:t xml:space="preserve"> ≥</w:t>
      </w:r>
      <w:r w:rsidRPr="00C25669">
        <w:rPr>
          <w:rFonts w:hint="eastAsia"/>
        </w:rPr>
        <w:t xml:space="preserve"> </w:t>
      </w:r>
      <w:r w:rsidRPr="000F1058">
        <w:rPr>
          <w:i/>
        </w:rPr>
        <w:t>γ</w:t>
      </w:r>
      <w:r w:rsidRPr="00C25669">
        <w:rPr>
          <w:rFonts w:hint="eastAsia"/>
        </w:rPr>
        <w:t>;</w:t>
      </w:r>
    </w:p>
    <w:p w:rsidR="005D183E" w:rsidRDefault="000F1058" w:rsidP="00583E31">
      <w:pPr>
        <w:pStyle w:val="a8"/>
        <w:numPr>
          <w:ilvl w:val="0"/>
          <w:numId w:val="9"/>
        </w:numPr>
        <w:ind w:firstLineChars="0"/>
        <w:rPr>
          <w:lang w:eastAsia="zh-CN"/>
        </w:rPr>
      </w:pPr>
      <w:r w:rsidRPr="00C25669">
        <w:rPr>
          <w:rFonts w:hint="eastAsia"/>
        </w:rPr>
        <w:t xml:space="preserve">When transmitting the </w:t>
      </w:r>
      <w:r w:rsidRPr="00C25669">
        <w:t>transport</w:t>
      </w:r>
      <w:r w:rsidRPr="00C25669">
        <w:rPr>
          <w:rFonts w:hint="eastAsia"/>
        </w:rPr>
        <w:t xml:space="preserve"> </w:t>
      </w:r>
      <w:r w:rsidRPr="00C25669">
        <w:t>format</w:t>
      </w:r>
      <w:r w:rsidRPr="00C25669">
        <w:rPr>
          <w:rFonts w:hint="eastAsia"/>
        </w:rPr>
        <w:t xml:space="preserve"> indicated by each reported wideband CQI index, the average BLER for the indicated transport </w:t>
      </w:r>
      <w:r w:rsidRPr="00C25669">
        <w:t>formats</w:t>
      </w:r>
      <w:r w:rsidRPr="00C25669">
        <w:rPr>
          <w:rFonts w:hint="eastAsia"/>
        </w:rPr>
        <w:t xml:space="preserve"> shall be greater than or equal to </w:t>
      </w:r>
      <w:r w:rsidRPr="00C25669">
        <w:t>0.02</w:t>
      </w:r>
      <w:r>
        <w:rPr>
          <w:rFonts w:hint="eastAsia"/>
          <w:lang w:eastAsia="zh-CN"/>
        </w:rPr>
        <w:t>.</w:t>
      </w:r>
    </w:p>
    <w:p w:rsidR="002B0CED" w:rsidRDefault="002B0CED" w:rsidP="002B0CED">
      <w:pPr>
        <w:rPr>
          <w:lang w:eastAsia="zh-CN"/>
        </w:rPr>
      </w:pPr>
      <w:r>
        <w:rPr>
          <w:lang w:eastAsia="zh-CN"/>
        </w:rPr>
        <w:t>The propose of case c) is to ensure the throughput gain is obtained by the reporting accuracy, so the average BLER shall be greater than or equal to 0.02 when BLER target is 0.1. For CQI table</w:t>
      </w:r>
      <w:r w:rsidR="00196A48">
        <w:rPr>
          <w:lang w:eastAsia="zh-CN"/>
        </w:rPr>
        <w:t xml:space="preserve"> 3, the BLER target is 0.00001, thus, the requirement of case c) should be redefined with a lower</w:t>
      </w:r>
      <w:r w:rsidR="00EE33CE">
        <w:rPr>
          <w:lang w:eastAsia="zh-CN"/>
        </w:rPr>
        <w:t xml:space="preserve"> average</w:t>
      </w:r>
      <w:r w:rsidR="00196A48">
        <w:rPr>
          <w:lang w:eastAsia="zh-CN"/>
        </w:rPr>
        <w:t xml:space="preserve"> BLER less than 0.00001 if CQI reporting test is defined </w:t>
      </w:r>
      <w:r w:rsidR="00EE33CE">
        <w:rPr>
          <w:lang w:eastAsia="zh-CN"/>
        </w:rPr>
        <w:t>for</w:t>
      </w:r>
      <w:r w:rsidR="00196A48">
        <w:rPr>
          <w:lang w:eastAsia="zh-CN"/>
        </w:rPr>
        <w:t xml:space="preserve"> fading condition and the long-time test cannot be avoided. </w:t>
      </w:r>
    </w:p>
    <w:p w:rsidR="00EE33CE" w:rsidRDefault="00EE33CE" w:rsidP="00EE33CE">
      <w:pPr>
        <w:rPr>
          <w:lang w:eastAsia="zh-CN"/>
        </w:rPr>
      </w:pPr>
      <w:r>
        <w:rPr>
          <w:lang w:eastAsia="zh-CN"/>
        </w:rPr>
        <w:t>We prefer to define CQI reporting test for AWGN condition and reuse the minimum requirements specified in Rel-15:</w:t>
      </w:r>
    </w:p>
    <w:p w:rsidR="00EE33CE" w:rsidRPr="00C25669" w:rsidRDefault="00EE33CE" w:rsidP="00EE33CE">
      <w:pPr>
        <w:pStyle w:val="a8"/>
        <w:numPr>
          <w:ilvl w:val="0"/>
          <w:numId w:val="10"/>
        </w:numPr>
        <w:ind w:firstLineChars="0"/>
      </w:pPr>
      <w:r w:rsidRPr="00C25669">
        <w:rPr>
          <w:rFonts w:hint="eastAsia"/>
        </w:rPr>
        <w:t xml:space="preserve">The reported CQI value according to the </w:t>
      </w:r>
      <w:r w:rsidRPr="00C25669">
        <w:t>reference</w:t>
      </w:r>
      <w:r w:rsidRPr="00C25669">
        <w:rPr>
          <w:rFonts w:hint="eastAsia"/>
        </w:rPr>
        <w:t xml:space="preserve"> channel shall be in the range of </w:t>
      </w:r>
      <w:r w:rsidRPr="00C25669">
        <w:t>±1 of the reported median more than 90% of the time.</w:t>
      </w:r>
    </w:p>
    <w:p w:rsidR="00EE33CE" w:rsidRPr="00C25669" w:rsidRDefault="00EE33CE" w:rsidP="00EE33CE">
      <w:pPr>
        <w:pStyle w:val="a8"/>
        <w:numPr>
          <w:ilvl w:val="0"/>
          <w:numId w:val="10"/>
        </w:numPr>
        <w:ind w:firstLineChars="0"/>
      </w:pPr>
      <w:r w:rsidRPr="00C25669">
        <w:rPr>
          <w:rFonts w:hint="eastAsia"/>
        </w:rPr>
        <w:t xml:space="preserve">If the PDSCH BLER using the transport format indicated by median CQI is less than or equal to 0.1, </w:t>
      </w:r>
      <w:r w:rsidRPr="00C25669">
        <w:t>then</w:t>
      </w:r>
      <w:r w:rsidRPr="00C25669">
        <w:rPr>
          <w:rFonts w:hint="eastAsia"/>
        </w:rPr>
        <w:t xml:space="preserve"> the BLER using the transport format indicated by the (median </w:t>
      </w:r>
      <w:r>
        <w:rPr>
          <w:rFonts w:hint="eastAsia"/>
        </w:rPr>
        <w:t xml:space="preserve">CQI+1) shall be greater than </w:t>
      </w:r>
      <w:r w:rsidR="00291E0D">
        <w:t>target BLER</w:t>
      </w:r>
      <w:r w:rsidRPr="00C25669">
        <w:rPr>
          <w:rFonts w:hint="eastAsia"/>
        </w:rPr>
        <w:t>. If the PDSCH BLER using the transport format indicated by t</w:t>
      </w:r>
      <w:r w:rsidR="00291E0D">
        <w:rPr>
          <w:rFonts w:hint="eastAsia"/>
        </w:rPr>
        <w:t xml:space="preserve">he median CQI is greater than </w:t>
      </w:r>
      <w:r w:rsidR="00291E0D">
        <w:t>target BLER</w:t>
      </w:r>
      <w:r w:rsidRPr="00C25669">
        <w:rPr>
          <w:rFonts w:hint="eastAsia"/>
        </w:rPr>
        <w:t>, then the BLER using transport format indicated by (median CQI-1) s</w:t>
      </w:r>
      <w:r w:rsidR="00291E0D">
        <w:rPr>
          <w:rFonts w:hint="eastAsia"/>
        </w:rPr>
        <w:t xml:space="preserve">hall be less than or equal to </w:t>
      </w:r>
      <w:r w:rsidR="00291E0D">
        <w:t>Target BLER</w:t>
      </w:r>
      <w:r w:rsidRPr="00C25669">
        <w:rPr>
          <w:rFonts w:hint="eastAsia"/>
        </w:rPr>
        <w:t>.</w:t>
      </w:r>
    </w:p>
    <w:p w:rsidR="00660F94" w:rsidRDefault="00660F94" w:rsidP="00660F94">
      <w:pPr>
        <w:rPr>
          <w:lang w:eastAsia="zh-CN"/>
        </w:rPr>
      </w:pPr>
      <w:r w:rsidRPr="00660F94">
        <w:rPr>
          <w:lang w:val="en-US" w:eastAsia="zh-CN"/>
        </w:rPr>
        <w:t>However, the experience of studying URLLC high reliability test feasibility tells us that the test time will be very long for the low BLER target (</w:t>
      </w:r>
      <w:r w:rsidRPr="00AE4E22">
        <w:rPr>
          <w:rFonts w:hint="eastAsia"/>
          <w:lang w:eastAsia="zh-CN"/>
        </w:rPr>
        <w:t>1-</w:t>
      </w:r>
      <w:r w:rsidRPr="00AE4E22">
        <w:rPr>
          <w:lang w:eastAsia="zh-CN"/>
        </w:rPr>
        <w:t>10</w:t>
      </w:r>
      <w:r w:rsidRPr="00660F94">
        <w:rPr>
          <w:vertAlign w:val="superscript"/>
          <w:lang w:eastAsia="zh-CN"/>
        </w:rPr>
        <w:t>-5</w:t>
      </w:r>
      <w:r w:rsidRPr="00660F94">
        <w:rPr>
          <w:lang w:val="en-US" w:eastAsia="zh-CN"/>
        </w:rPr>
        <w:t xml:space="preserve">). Thus, we propose to consider a higher BLER target, e.g. </w:t>
      </w:r>
      <w:r w:rsidRPr="00AE4E22">
        <w:rPr>
          <w:rFonts w:hint="eastAsia"/>
          <w:lang w:eastAsia="zh-CN"/>
        </w:rPr>
        <w:t>1-</w:t>
      </w:r>
      <w:r w:rsidRPr="00AE4E22">
        <w:rPr>
          <w:lang w:eastAsia="zh-CN"/>
        </w:rPr>
        <w:t>10</w:t>
      </w:r>
      <w:r w:rsidRPr="00660F94">
        <w:rPr>
          <w:vertAlign w:val="superscript"/>
          <w:lang w:eastAsia="zh-CN"/>
        </w:rPr>
        <w:t>-3</w:t>
      </w:r>
      <w:r>
        <w:rPr>
          <w:lang w:eastAsia="zh-CN"/>
        </w:rPr>
        <w:t xml:space="preserve">. </w:t>
      </w:r>
    </w:p>
    <w:p w:rsidR="00583E31" w:rsidRDefault="00583E31" w:rsidP="00583E31">
      <w:pPr>
        <w:rPr>
          <w:lang w:val="en-US" w:eastAsia="zh-CN"/>
        </w:rPr>
      </w:pPr>
      <w:r w:rsidRPr="00077064">
        <w:rPr>
          <w:b/>
          <w:lang w:val="en-US" w:eastAsia="zh-CN"/>
        </w:rPr>
        <w:t xml:space="preserve">Proposal </w:t>
      </w:r>
      <w:r w:rsidR="005A5159">
        <w:rPr>
          <w:b/>
          <w:lang w:val="en-US" w:eastAsia="zh-CN"/>
        </w:rPr>
        <w:t xml:space="preserve">1: The log-time test cannot be avoided by defining CQI reporting test </w:t>
      </w:r>
      <w:r w:rsidR="00EE33CE">
        <w:rPr>
          <w:b/>
          <w:lang w:val="en-US" w:eastAsia="zh-CN"/>
        </w:rPr>
        <w:t>for</w:t>
      </w:r>
      <w:r w:rsidR="005A5159">
        <w:rPr>
          <w:b/>
          <w:lang w:val="en-US" w:eastAsia="zh-CN"/>
        </w:rPr>
        <w:t xml:space="preserve"> fading channel.</w:t>
      </w:r>
      <w:r w:rsidRPr="00077064">
        <w:rPr>
          <w:b/>
          <w:lang w:val="en-US" w:eastAsia="zh-CN"/>
        </w:rPr>
        <w:t xml:space="preserve">  </w:t>
      </w:r>
    </w:p>
    <w:p w:rsidR="00583E31" w:rsidRPr="007E52CD" w:rsidRDefault="00583E31" w:rsidP="00583E31">
      <w:pPr>
        <w:rPr>
          <w:b/>
          <w:lang w:val="en-US" w:eastAsia="zh-CN"/>
        </w:rPr>
      </w:pPr>
      <w:r w:rsidRPr="00A35248">
        <w:rPr>
          <w:b/>
          <w:lang w:val="en-US" w:eastAsia="zh-CN"/>
        </w:rPr>
        <w:t>Pr</w:t>
      </w:r>
      <w:r w:rsidR="00EE33CE">
        <w:rPr>
          <w:b/>
          <w:lang w:val="en-US" w:eastAsia="zh-CN"/>
        </w:rPr>
        <w:t>oposal 2: Define CQI reporting for AWGN channel.</w:t>
      </w:r>
    </w:p>
    <w:p w:rsidR="00583E31" w:rsidRDefault="00583E31" w:rsidP="00583E31">
      <w:pPr>
        <w:rPr>
          <w:b/>
          <w:lang w:eastAsia="zh-CN"/>
        </w:rPr>
      </w:pPr>
      <w:r w:rsidRPr="007E52CD">
        <w:rPr>
          <w:b/>
          <w:lang w:val="en-US" w:eastAsia="zh-CN"/>
        </w:rPr>
        <w:t xml:space="preserve">Proposal 3: </w:t>
      </w:r>
      <w:r w:rsidRPr="007E52CD">
        <w:rPr>
          <w:b/>
          <w:lang w:eastAsia="zh-CN"/>
        </w:rPr>
        <w:t>The BLER criteria test metrics presented in TS38.101-4 Section 6 can be reused.</w:t>
      </w:r>
    </w:p>
    <w:p w:rsidR="00660F94" w:rsidRDefault="00660F94" w:rsidP="00583E31">
      <w:pPr>
        <w:rPr>
          <w:b/>
          <w:lang w:eastAsia="zh-CN"/>
        </w:rPr>
      </w:pPr>
      <w:r>
        <w:rPr>
          <w:b/>
          <w:lang w:eastAsia="zh-CN"/>
        </w:rPr>
        <w:t>Proposal 4: Do not define CQI test under target BLER = 10^-5.</w:t>
      </w:r>
    </w:p>
    <w:p w:rsidR="00EE33CE" w:rsidRPr="00660F94" w:rsidRDefault="00EE33CE" w:rsidP="00583E31">
      <w:pPr>
        <w:rPr>
          <w:b/>
          <w:lang w:eastAsia="zh-CN"/>
        </w:rPr>
      </w:pPr>
    </w:p>
    <w:bookmarkEnd w:id="2"/>
    <w:bookmarkEnd w:id="3"/>
    <w:p w:rsidR="00583E31" w:rsidRPr="000A4C5A" w:rsidRDefault="00583E31" w:rsidP="00583E31">
      <w:pPr>
        <w:pStyle w:val="1"/>
        <w:pBdr>
          <w:top w:val="single" w:sz="12" w:space="4" w:color="auto"/>
        </w:pBdr>
        <w:rPr>
          <w:rFonts w:eastAsia="宋体"/>
          <w:lang w:eastAsia="zh-CN"/>
        </w:rPr>
      </w:pPr>
      <w:r>
        <w:rPr>
          <w:rFonts w:eastAsia="宋体" w:hint="eastAsia"/>
          <w:lang w:eastAsia="zh-CN"/>
        </w:rPr>
        <w:t>Proposals</w:t>
      </w:r>
    </w:p>
    <w:p w:rsidR="00583E31" w:rsidRDefault="00583E31" w:rsidP="00583E31">
      <w:pPr>
        <w:rPr>
          <w:lang w:val="en-US" w:eastAsia="zh-CN"/>
        </w:rPr>
      </w:pPr>
      <w:r>
        <w:rPr>
          <w:lang w:val="en-US" w:eastAsia="zh-CN"/>
        </w:rPr>
        <w:t xml:space="preserve">In this paper, following are proposed: </w:t>
      </w:r>
    </w:p>
    <w:p w:rsidR="00A538D4" w:rsidRDefault="00A538D4" w:rsidP="00A538D4">
      <w:pPr>
        <w:rPr>
          <w:lang w:val="en-US" w:eastAsia="zh-CN"/>
        </w:rPr>
      </w:pPr>
      <w:r w:rsidRPr="00077064">
        <w:rPr>
          <w:b/>
          <w:lang w:val="en-US" w:eastAsia="zh-CN"/>
        </w:rPr>
        <w:t xml:space="preserve">Proposal </w:t>
      </w:r>
      <w:r>
        <w:rPr>
          <w:b/>
          <w:lang w:val="en-US" w:eastAsia="zh-CN"/>
        </w:rPr>
        <w:t>1: The log-time test cannot be avoided by defining CQI reporting test for fading channel.</w:t>
      </w:r>
      <w:r w:rsidRPr="00077064">
        <w:rPr>
          <w:b/>
          <w:lang w:val="en-US" w:eastAsia="zh-CN"/>
        </w:rPr>
        <w:t xml:space="preserve">  </w:t>
      </w:r>
    </w:p>
    <w:p w:rsidR="00A538D4" w:rsidRPr="007E52CD" w:rsidRDefault="00A538D4" w:rsidP="00A538D4">
      <w:pPr>
        <w:rPr>
          <w:b/>
          <w:lang w:val="en-US" w:eastAsia="zh-CN"/>
        </w:rPr>
      </w:pPr>
      <w:r w:rsidRPr="00A35248">
        <w:rPr>
          <w:b/>
          <w:lang w:val="en-US" w:eastAsia="zh-CN"/>
        </w:rPr>
        <w:t>Pr</w:t>
      </w:r>
      <w:r>
        <w:rPr>
          <w:b/>
          <w:lang w:val="en-US" w:eastAsia="zh-CN"/>
        </w:rPr>
        <w:t>oposal 2: Define CQI reporting for AWGN channel.</w:t>
      </w:r>
    </w:p>
    <w:p w:rsidR="00A538D4" w:rsidRDefault="00A538D4" w:rsidP="00A538D4">
      <w:pPr>
        <w:rPr>
          <w:b/>
          <w:lang w:eastAsia="zh-CN"/>
        </w:rPr>
      </w:pPr>
      <w:r w:rsidRPr="007E52CD">
        <w:rPr>
          <w:b/>
          <w:lang w:val="en-US" w:eastAsia="zh-CN"/>
        </w:rPr>
        <w:t xml:space="preserve">Proposal 3: </w:t>
      </w:r>
      <w:r w:rsidRPr="007E52CD">
        <w:rPr>
          <w:b/>
          <w:lang w:eastAsia="zh-CN"/>
        </w:rPr>
        <w:t>The BLER criteria test metrics presented in TS38.101-4 Section 6 can be reused.</w:t>
      </w:r>
    </w:p>
    <w:p w:rsidR="00A538D4" w:rsidRDefault="00A538D4" w:rsidP="00A538D4">
      <w:pPr>
        <w:rPr>
          <w:b/>
          <w:lang w:eastAsia="zh-CN"/>
        </w:rPr>
      </w:pPr>
      <w:r>
        <w:rPr>
          <w:b/>
          <w:lang w:eastAsia="zh-CN"/>
        </w:rPr>
        <w:t>Proposal 4: Do not define CQI test under target BLER = 10^-5.</w:t>
      </w:r>
    </w:p>
    <w:p w:rsidR="00583E31" w:rsidRPr="004A3E04" w:rsidRDefault="00583E31" w:rsidP="00583E31">
      <w:pPr>
        <w:pStyle w:val="1"/>
        <w:rPr>
          <w:rFonts w:ascii="Times New Roman" w:eastAsia="宋体" w:hAnsi="Times New Roman"/>
          <w:sz w:val="20"/>
          <w:lang w:eastAsia="zh-CN"/>
        </w:rPr>
      </w:pPr>
      <w:r w:rsidRPr="000A4C5A">
        <w:rPr>
          <w:rFonts w:hint="eastAsia"/>
        </w:rPr>
        <w:t>Reference</w:t>
      </w:r>
    </w:p>
    <w:bookmarkEnd w:id="0"/>
    <w:p w:rsidR="00583E31" w:rsidRPr="0058595C" w:rsidRDefault="00583E31" w:rsidP="00583E31">
      <w:pPr>
        <w:rPr>
          <w:rFonts w:eastAsia="Calibri"/>
          <w:bCs/>
        </w:rPr>
      </w:pPr>
      <w:r>
        <w:rPr>
          <w:lang w:val="en-US" w:eastAsia="zh-CN"/>
        </w:rPr>
        <w:t>[1</w:t>
      </w:r>
      <w:r w:rsidRPr="00C82EB4">
        <w:rPr>
          <w:lang w:val="en-US" w:eastAsia="zh-CN"/>
        </w:rPr>
        <w:t xml:space="preserve">] </w:t>
      </w:r>
      <w:r w:rsidRPr="000F614A">
        <w:rPr>
          <w:rFonts w:hint="eastAsia"/>
          <w:bCs/>
          <w:lang w:eastAsia="zh-CN"/>
        </w:rPr>
        <w:t>R</w:t>
      </w:r>
      <w:r w:rsidR="00A538D4">
        <w:rPr>
          <w:bCs/>
          <w:lang w:eastAsia="zh-CN"/>
        </w:rPr>
        <w:t>4-2005527</w:t>
      </w:r>
      <w:r>
        <w:rPr>
          <w:bCs/>
          <w:lang w:eastAsia="zh-CN"/>
        </w:rPr>
        <w:t>, Way forward for</w:t>
      </w:r>
      <w:r w:rsidRPr="000F614A">
        <w:rPr>
          <w:bCs/>
          <w:lang w:eastAsia="zh-CN"/>
        </w:rPr>
        <w:t xml:space="preserve"> NR </w:t>
      </w:r>
      <w:r>
        <w:rPr>
          <w:bCs/>
          <w:lang w:eastAsia="zh-CN"/>
        </w:rPr>
        <w:t xml:space="preserve">UE </w:t>
      </w:r>
      <w:r w:rsidRPr="000F614A">
        <w:rPr>
          <w:bCs/>
          <w:lang w:eastAsia="zh-CN"/>
        </w:rPr>
        <w:t xml:space="preserve">URLLC </w:t>
      </w:r>
      <w:r>
        <w:rPr>
          <w:bCs/>
          <w:lang w:eastAsia="zh-CN"/>
        </w:rPr>
        <w:t>performance requirements, #94</w:t>
      </w:r>
      <w:r w:rsidR="00A538D4">
        <w:rPr>
          <w:bCs/>
          <w:lang w:eastAsia="zh-CN"/>
        </w:rPr>
        <w:t>bis</w:t>
      </w:r>
      <w:r w:rsidRPr="000F614A">
        <w:rPr>
          <w:bCs/>
          <w:lang w:eastAsia="zh-CN"/>
        </w:rPr>
        <w:t xml:space="preserve">, </w:t>
      </w:r>
      <w:r>
        <w:rPr>
          <w:bCs/>
          <w:lang w:eastAsia="zh-CN"/>
        </w:rPr>
        <w:t>Intel Corporation</w:t>
      </w:r>
      <w:r w:rsidRPr="000F614A">
        <w:rPr>
          <w:bCs/>
          <w:lang w:eastAsia="zh-CN"/>
        </w:rPr>
        <w:t>.</w:t>
      </w:r>
    </w:p>
    <w:p w:rsidR="00583E31" w:rsidRPr="005A7971" w:rsidRDefault="00583E31" w:rsidP="00583E31">
      <w:pPr>
        <w:rPr>
          <w:lang w:val="en-US" w:eastAsia="zh-CN"/>
        </w:rPr>
      </w:pPr>
    </w:p>
    <w:p w:rsidR="0065540C" w:rsidRDefault="008C2CDA"/>
    <w:sectPr w:rsidR="0065540C"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2CDA" w:rsidRDefault="008C2CDA" w:rsidP="005F21B9">
      <w:pPr>
        <w:spacing w:after="0"/>
      </w:pPr>
      <w:r>
        <w:separator/>
      </w:r>
    </w:p>
  </w:endnote>
  <w:endnote w:type="continuationSeparator" w:id="0">
    <w:p w:rsidR="008C2CDA" w:rsidRDefault="008C2CDA" w:rsidP="005F21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2CDA" w:rsidRDefault="008C2CDA" w:rsidP="005F21B9">
      <w:pPr>
        <w:spacing w:after="0"/>
      </w:pPr>
      <w:r>
        <w:separator/>
      </w:r>
    </w:p>
  </w:footnote>
  <w:footnote w:type="continuationSeparator" w:id="0">
    <w:p w:rsidR="008C2CDA" w:rsidRDefault="008C2CDA" w:rsidP="005F21B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D5F2B"/>
    <w:multiLevelType w:val="multilevel"/>
    <w:tmpl w:val="3F18EDBA"/>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142"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0D4E2A82"/>
    <w:multiLevelType w:val="hybridMultilevel"/>
    <w:tmpl w:val="CDFE345A"/>
    <w:lvl w:ilvl="0" w:tplc="04090019">
      <w:start w:val="1"/>
      <w:numFmt w:val="lowerLetter"/>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 w15:restartNumberingAfterBreak="0">
    <w:nsid w:val="0D9C48C8"/>
    <w:multiLevelType w:val="hybridMultilevel"/>
    <w:tmpl w:val="C96A7FF8"/>
    <w:lvl w:ilvl="0" w:tplc="F49A3D1C">
      <w:start w:val="1"/>
      <w:numFmt w:val="bullet"/>
      <w:lvlText w:val="•"/>
      <w:lvlJc w:val="left"/>
      <w:pPr>
        <w:tabs>
          <w:tab w:val="num" w:pos="720"/>
        </w:tabs>
        <w:ind w:left="720" w:hanging="360"/>
      </w:pPr>
      <w:rPr>
        <w:rFonts w:ascii="Arial" w:hAnsi="Arial" w:hint="default"/>
      </w:rPr>
    </w:lvl>
    <w:lvl w:ilvl="1" w:tplc="EA5A2AAE">
      <w:numFmt w:val="bullet"/>
      <w:lvlText w:val="–"/>
      <w:lvlJc w:val="left"/>
      <w:pPr>
        <w:tabs>
          <w:tab w:val="num" w:pos="1440"/>
        </w:tabs>
        <w:ind w:left="1440" w:hanging="360"/>
      </w:pPr>
      <w:rPr>
        <w:rFonts w:ascii="Arial" w:hAnsi="Arial" w:hint="default"/>
      </w:rPr>
    </w:lvl>
    <w:lvl w:ilvl="2" w:tplc="BE20586E">
      <w:numFmt w:val="bullet"/>
      <w:lvlText w:val="•"/>
      <w:lvlJc w:val="left"/>
      <w:pPr>
        <w:tabs>
          <w:tab w:val="num" w:pos="2160"/>
        </w:tabs>
        <w:ind w:left="2160" w:hanging="360"/>
      </w:pPr>
      <w:rPr>
        <w:rFonts w:ascii="Arial" w:hAnsi="Arial" w:hint="default"/>
      </w:rPr>
    </w:lvl>
    <w:lvl w:ilvl="3" w:tplc="F0EE65DE">
      <w:start w:val="1"/>
      <w:numFmt w:val="bullet"/>
      <w:lvlText w:val="•"/>
      <w:lvlJc w:val="left"/>
      <w:pPr>
        <w:tabs>
          <w:tab w:val="num" w:pos="2880"/>
        </w:tabs>
        <w:ind w:left="2880" w:hanging="360"/>
      </w:pPr>
      <w:rPr>
        <w:rFonts w:ascii="Arial" w:hAnsi="Arial" w:hint="default"/>
      </w:rPr>
    </w:lvl>
    <w:lvl w:ilvl="4" w:tplc="73E238F8" w:tentative="1">
      <w:start w:val="1"/>
      <w:numFmt w:val="bullet"/>
      <w:lvlText w:val="•"/>
      <w:lvlJc w:val="left"/>
      <w:pPr>
        <w:tabs>
          <w:tab w:val="num" w:pos="3600"/>
        </w:tabs>
        <w:ind w:left="3600" w:hanging="360"/>
      </w:pPr>
      <w:rPr>
        <w:rFonts w:ascii="Arial" w:hAnsi="Arial" w:hint="default"/>
      </w:rPr>
    </w:lvl>
    <w:lvl w:ilvl="5" w:tplc="FC5E62FC" w:tentative="1">
      <w:start w:val="1"/>
      <w:numFmt w:val="bullet"/>
      <w:lvlText w:val="•"/>
      <w:lvlJc w:val="left"/>
      <w:pPr>
        <w:tabs>
          <w:tab w:val="num" w:pos="4320"/>
        </w:tabs>
        <w:ind w:left="4320" w:hanging="360"/>
      </w:pPr>
      <w:rPr>
        <w:rFonts w:ascii="Arial" w:hAnsi="Arial" w:hint="default"/>
      </w:rPr>
    </w:lvl>
    <w:lvl w:ilvl="6" w:tplc="C9DECFC8" w:tentative="1">
      <w:start w:val="1"/>
      <w:numFmt w:val="bullet"/>
      <w:lvlText w:val="•"/>
      <w:lvlJc w:val="left"/>
      <w:pPr>
        <w:tabs>
          <w:tab w:val="num" w:pos="5040"/>
        </w:tabs>
        <w:ind w:left="5040" w:hanging="360"/>
      </w:pPr>
      <w:rPr>
        <w:rFonts w:ascii="Arial" w:hAnsi="Arial" w:hint="default"/>
      </w:rPr>
    </w:lvl>
    <w:lvl w:ilvl="7" w:tplc="CD889440" w:tentative="1">
      <w:start w:val="1"/>
      <w:numFmt w:val="bullet"/>
      <w:lvlText w:val="•"/>
      <w:lvlJc w:val="left"/>
      <w:pPr>
        <w:tabs>
          <w:tab w:val="num" w:pos="5760"/>
        </w:tabs>
        <w:ind w:left="5760" w:hanging="360"/>
      </w:pPr>
      <w:rPr>
        <w:rFonts w:ascii="Arial" w:hAnsi="Arial" w:hint="default"/>
      </w:rPr>
    </w:lvl>
    <w:lvl w:ilvl="8" w:tplc="F49A51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DF2AD1"/>
    <w:multiLevelType w:val="hybridMultilevel"/>
    <w:tmpl w:val="78C83414"/>
    <w:lvl w:ilvl="0" w:tplc="04090019">
      <w:start w:val="1"/>
      <w:numFmt w:val="lowerLetter"/>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4" w15:restartNumberingAfterBreak="0">
    <w:nsid w:val="4D0D23A2"/>
    <w:multiLevelType w:val="hybridMultilevel"/>
    <w:tmpl w:val="525E579A"/>
    <w:lvl w:ilvl="0" w:tplc="6CBA9984">
      <w:start w:val="1"/>
      <w:numFmt w:val="bullet"/>
      <w:lvlText w:val="•"/>
      <w:lvlJc w:val="left"/>
      <w:pPr>
        <w:tabs>
          <w:tab w:val="num" w:pos="1212"/>
        </w:tabs>
        <w:ind w:left="1212" w:hanging="360"/>
      </w:pPr>
      <w:rPr>
        <w:rFonts w:ascii="Arial" w:hAnsi="Arial" w:hint="default"/>
      </w:rPr>
    </w:lvl>
    <w:lvl w:ilvl="1" w:tplc="9356D3EE">
      <w:start w:val="3"/>
      <w:numFmt w:val="bullet"/>
      <w:lvlText w:val="-"/>
      <w:lvlJc w:val="left"/>
      <w:pPr>
        <w:tabs>
          <w:tab w:val="num" w:pos="1932"/>
        </w:tabs>
        <w:ind w:left="1932" w:hanging="360"/>
      </w:pPr>
      <w:rPr>
        <w:rFonts w:ascii="Arial" w:eastAsia="MS PGothic" w:hAnsi="Arial" w:cs="Arial" w:hint="default"/>
      </w:rPr>
    </w:lvl>
    <w:lvl w:ilvl="2" w:tplc="0F6E38B4" w:tentative="1">
      <w:start w:val="1"/>
      <w:numFmt w:val="bullet"/>
      <w:lvlText w:val="•"/>
      <w:lvlJc w:val="left"/>
      <w:pPr>
        <w:tabs>
          <w:tab w:val="num" w:pos="2652"/>
        </w:tabs>
        <w:ind w:left="2652" w:hanging="360"/>
      </w:pPr>
      <w:rPr>
        <w:rFonts w:ascii="Arial" w:hAnsi="Arial" w:hint="default"/>
      </w:rPr>
    </w:lvl>
    <w:lvl w:ilvl="3" w:tplc="A522AC4A" w:tentative="1">
      <w:start w:val="1"/>
      <w:numFmt w:val="bullet"/>
      <w:lvlText w:val="•"/>
      <w:lvlJc w:val="left"/>
      <w:pPr>
        <w:tabs>
          <w:tab w:val="num" w:pos="3372"/>
        </w:tabs>
        <w:ind w:left="3372" w:hanging="360"/>
      </w:pPr>
      <w:rPr>
        <w:rFonts w:ascii="Arial" w:hAnsi="Arial" w:hint="default"/>
      </w:rPr>
    </w:lvl>
    <w:lvl w:ilvl="4" w:tplc="3B28D006" w:tentative="1">
      <w:start w:val="1"/>
      <w:numFmt w:val="bullet"/>
      <w:lvlText w:val="•"/>
      <w:lvlJc w:val="left"/>
      <w:pPr>
        <w:tabs>
          <w:tab w:val="num" w:pos="4092"/>
        </w:tabs>
        <w:ind w:left="4092" w:hanging="360"/>
      </w:pPr>
      <w:rPr>
        <w:rFonts w:ascii="Arial" w:hAnsi="Arial" w:hint="default"/>
      </w:rPr>
    </w:lvl>
    <w:lvl w:ilvl="5" w:tplc="191ED81E" w:tentative="1">
      <w:start w:val="1"/>
      <w:numFmt w:val="bullet"/>
      <w:lvlText w:val="•"/>
      <w:lvlJc w:val="left"/>
      <w:pPr>
        <w:tabs>
          <w:tab w:val="num" w:pos="4812"/>
        </w:tabs>
        <w:ind w:left="4812" w:hanging="360"/>
      </w:pPr>
      <w:rPr>
        <w:rFonts w:ascii="Arial" w:hAnsi="Arial" w:hint="default"/>
      </w:rPr>
    </w:lvl>
    <w:lvl w:ilvl="6" w:tplc="AFC00F32" w:tentative="1">
      <w:start w:val="1"/>
      <w:numFmt w:val="bullet"/>
      <w:lvlText w:val="•"/>
      <w:lvlJc w:val="left"/>
      <w:pPr>
        <w:tabs>
          <w:tab w:val="num" w:pos="5532"/>
        </w:tabs>
        <w:ind w:left="5532" w:hanging="360"/>
      </w:pPr>
      <w:rPr>
        <w:rFonts w:ascii="Arial" w:hAnsi="Arial" w:hint="default"/>
      </w:rPr>
    </w:lvl>
    <w:lvl w:ilvl="7" w:tplc="4B322566" w:tentative="1">
      <w:start w:val="1"/>
      <w:numFmt w:val="bullet"/>
      <w:lvlText w:val="•"/>
      <w:lvlJc w:val="left"/>
      <w:pPr>
        <w:tabs>
          <w:tab w:val="num" w:pos="6252"/>
        </w:tabs>
        <w:ind w:left="6252" w:hanging="360"/>
      </w:pPr>
      <w:rPr>
        <w:rFonts w:ascii="Arial" w:hAnsi="Arial" w:hint="default"/>
      </w:rPr>
    </w:lvl>
    <w:lvl w:ilvl="8" w:tplc="2A46363E" w:tentative="1">
      <w:start w:val="1"/>
      <w:numFmt w:val="bullet"/>
      <w:lvlText w:val="•"/>
      <w:lvlJc w:val="left"/>
      <w:pPr>
        <w:tabs>
          <w:tab w:val="num" w:pos="6972"/>
        </w:tabs>
        <w:ind w:left="6972" w:hanging="360"/>
      </w:pPr>
      <w:rPr>
        <w:rFonts w:ascii="Arial" w:hAnsi="Arial" w:hint="default"/>
      </w:rPr>
    </w:lvl>
  </w:abstractNum>
  <w:abstractNum w:abstractNumId="5" w15:restartNumberingAfterBreak="0">
    <w:nsid w:val="4E125917"/>
    <w:multiLevelType w:val="hybridMultilevel"/>
    <w:tmpl w:val="00B0ABD4"/>
    <w:lvl w:ilvl="0" w:tplc="6CBA9984">
      <w:start w:val="1"/>
      <w:numFmt w:val="bullet"/>
      <w:lvlText w:val="•"/>
      <w:lvlJc w:val="left"/>
      <w:pPr>
        <w:tabs>
          <w:tab w:val="num" w:pos="1212"/>
        </w:tabs>
        <w:ind w:left="1212" w:hanging="360"/>
      </w:pPr>
      <w:rPr>
        <w:rFonts w:ascii="Arial" w:hAnsi="Arial" w:hint="default"/>
      </w:rPr>
    </w:lvl>
    <w:lvl w:ilvl="1" w:tplc="9356D3EE">
      <w:start w:val="3"/>
      <w:numFmt w:val="bullet"/>
      <w:lvlText w:val="-"/>
      <w:lvlJc w:val="left"/>
      <w:pPr>
        <w:tabs>
          <w:tab w:val="num" w:pos="1932"/>
        </w:tabs>
        <w:ind w:left="1932" w:hanging="360"/>
      </w:pPr>
      <w:rPr>
        <w:rFonts w:ascii="Arial" w:eastAsia="MS PGothic" w:hAnsi="Arial" w:cs="Arial" w:hint="default"/>
      </w:rPr>
    </w:lvl>
    <w:lvl w:ilvl="2" w:tplc="0F6E38B4" w:tentative="1">
      <w:start w:val="1"/>
      <w:numFmt w:val="bullet"/>
      <w:lvlText w:val="•"/>
      <w:lvlJc w:val="left"/>
      <w:pPr>
        <w:tabs>
          <w:tab w:val="num" w:pos="2652"/>
        </w:tabs>
        <w:ind w:left="2652" w:hanging="360"/>
      </w:pPr>
      <w:rPr>
        <w:rFonts w:ascii="Arial" w:hAnsi="Arial" w:hint="default"/>
      </w:rPr>
    </w:lvl>
    <w:lvl w:ilvl="3" w:tplc="A522AC4A" w:tentative="1">
      <w:start w:val="1"/>
      <w:numFmt w:val="bullet"/>
      <w:lvlText w:val="•"/>
      <w:lvlJc w:val="left"/>
      <w:pPr>
        <w:tabs>
          <w:tab w:val="num" w:pos="3372"/>
        </w:tabs>
        <w:ind w:left="3372" w:hanging="360"/>
      </w:pPr>
      <w:rPr>
        <w:rFonts w:ascii="Arial" w:hAnsi="Arial" w:hint="default"/>
      </w:rPr>
    </w:lvl>
    <w:lvl w:ilvl="4" w:tplc="3B28D006" w:tentative="1">
      <w:start w:val="1"/>
      <w:numFmt w:val="bullet"/>
      <w:lvlText w:val="•"/>
      <w:lvlJc w:val="left"/>
      <w:pPr>
        <w:tabs>
          <w:tab w:val="num" w:pos="4092"/>
        </w:tabs>
        <w:ind w:left="4092" w:hanging="360"/>
      </w:pPr>
      <w:rPr>
        <w:rFonts w:ascii="Arial" w:hAnsi="Arial" w:hint="default"/>
      </w:rPr>
    </w:lvl>
    <w:lvl w:ilvl="5" w:tplc="191ED81E" w:tentative="1">
      <w:start w:val="1"/>
      <w:numFmt w:val="bullet"/>
      <w:lvlText w:val="•"/>
      <w:lvlJc w:val="left"/>
      <w:pPr>
        <w:tabs>
          <w:tab w:val="num" w:pos="4812"/>
        </w:tabs>
        <w:ind w:left="4812" w:hanging="360"/>
      </w:pPr>
      <w:rPr>
        <w:rFonts w:ascii="Arial" w:hAnsi="Arial" w:hint="default"/>
      </w:rPr>
    </w:lvl>
    <w:lvl w:ilvl="6" w:tplc="AFC00F32" w:tentative="1">
      <w:start w:val="1"/>
      <w:numFmt w:val="bullet"/>
      <w:lvlText w:val="•"/>
      <w:lvlJc w:val="left"/>
      <w:pPr>
        <w:tabs>
          <w:tab w:val="num" w:pos="5532"/>
        </w:tabs>
        <w:ind w:left="5532" w:hanging="360"/>
      </w:pPr>
      <w:rPr>
        <w:rFonts w:ascii="Arial" w:hAnsi="Arial" w:hint="default"/>
      </w:rPr>
    </w:lvl>
    <w:lvl w:ilvl="7" w:tplc="4B322566" w:tentative="1">
      <w:start w:val="1"/>
      <w:numFmt w:val="bullet"/>
      <w:lvlText w:val="•"/>
      <w:lvlJc w:val="left"/>
      <w:pPr>
        <w:tabs>
          <w:tab w:val="num" w:pos="6252"/>
        </w:tabs>
        <w:ind w:left="6252" w:hanging="360"/>
      </w:pPr>
      <w:rPr>
        <w:rFonts w:ascii="Arial" w:hAnsi="Arial" w:hint="default"/>
      </w:rPr>
    </w:lvl>
    <w:lvl w:ilvl="8" w:tplc="2A46363E" w:tentative="1">
      <w:start w:val="1"/>
      <w:numFmt w:val="bullet"/>
      <w:lvlText w:val="•"/>
      <w:lvlJc w:val="left"/>
      <w:pPr>
        <w:tabs>
          <w:tab w:val="num" w:pos="6972"/>
        </w:tabs>
        <w:ind w:left="6972" w:hanging="360"/>
      </w:pPr>
      <w:rPr>
        <w:rFonts w:ascii="Arial" w:hAnsi="Arial" w:hint="default"/>
      </w:rPr>
    </w:lvl>
  </w:abstractNum>
  <w:abstractNum w:abstractNumId="6" w15:restartNumberingAfterBreak="0">
    <w:nsid w:val="510B58AC"/>
    <w:multiLevelType w:val="hybridMultilevel"/>
    <w:tmpl w:val="1EE6B084"/>
    <w:lvl w:ilvl="0" w:tplc="6CBA9984">
      <w:start w:val="1"/>
      <w:numFmt w:val="bullet"/>
      <w:lvlText w:val="•"/>
      <w:lvlJc w:val="left"/>
      <w:pPr>
        <w:tabs>
          <w:tab w:val="num" w:pos="1212"/>
        </w:tabs>
        <w:ind w:left="1212" w:hanging="360"/>
      </w:pPr>
      <w:rPr>
        <w:rFonts w:ascii="Arial" w:hAnsi="Arial" w:hint="default"/>
      </w:rPr>
    </w:lvl>
    <w:lvl w:ilvl="1" w:tplc="F95AB28A">
      <w:numFmt w:val="bullet"/>
      <w:lvlText w:val="•"/>
      <w:lvlJc w:val="left"/>
      <w:pPr>
        <w:tabs>
          <w:tab w:val="num" w:pos="1932"/>
        </w:tabs>
        <w:ind w:left="1932" w:hanging="360"/>
      </w:pPr>
      <w:rPr>
        <w:rFonts w:ascii="Arial" w:hAnsi="Arial" w:hint="default"/>
      </w:rPr>
    </w:lvl>
    <w:lvl w:ilvl="2" w:tplc="0F6E38B4" w:tentative="1">
      <w:start w:val="1"/>
      <w:numFmt w:val="bullet"/>
      <w:lvlText w:val="•"/>
      <w:lvlJc w:val="left"/>
      <w:pPr>
        <w:tabs>
          <w:tab w:val="num" w:pos="2652"/>
        </w:tabs>
        <w:ind w:left="2652" w:hanging="360"/>
      </w:pPr>
      <w:rPr>
        <w:rFonts w:ascii="Arial" w:hAnsi="Arial" w:hint="default"/>
      </w:rPr>
    </w:lvl>
    <w:lvl w:ilvl="3" w:tplc="A522AC4A" w:tentative="1">
      <w:start w:val="1"/>
      <w:numFmt w:val="bullet"/>
      <w:lvlText w:val="•"/>
      <w:lvlJc w:val="left"/>
      <w:pPr>
        <w:tabs>
          <w:tab w:val="num" w:pos="3372"/>
        </w:tabs>
        <w:ind w:left="3372" w:hanging="360"/>
      </w:pPr>
      <w:rPr>
        <w:rFonts w:ascii="Arial" w:hAnsi="Arial" w:hint="default"/>
      </w:rPr>
    </w:lvl>
    <w:lvl w:ilvl="4" w:tplc="3B28D006" w:tentative="1">
      <w:start w:val="1"/>
      <w:numFmt w:val="bullet"/>
      <w:lvlText w:val="•"/>
      <w:lvlJc w:val="left"/>
      <w:pPr>
        <w:tabs>
          <w:tab w:val="num" w:pos="4092"/>
        </w:tabs>
        <w:ind w:left="4092" w:hanging="360"/>
      </w:pPr>
      <w:rPr>
        <w:rFonts w:ascii="Arial" w:hAnsi="Arial" w:hint="default"/>
      </w:rPr>
    </w:lvl>
    <w:lvl w:ilvl="5" w:tplc="191ED81E" w:tentative="1">
      <w:start w:val="1"/>
      <w:numFmt w:val="bullet"/>
      <w:lvlText w:val="•"/>
      <w:lvlJc w:val="left"/>
      <w:pPr>
        <w:tabs>
          <w:tab w:val="num" w:pos="4812"/>
        </w:tabs>
        <w:ind w:left="4812" w:hanging="360"/>
      </w:pPr>
      <w:rPr>
        <w:rFonts w:ascii="Arial" w:hAnsi="Arial" w:hint="default"/>
      </w:rPr>
    </w:lvl>
    <w:lvl w:ilvl="6" w:tplc="AFC00F32" w:tentative="1">
      <w:start w:val="1"/>
      <w:numFmt w:val="bullet"/>
      <w:lvlText w:val="•"/>
      <w:lvlJc w:val="left"/>
      <w:pPr>
        <w:tabs>
          <w:tab w:val="num" w:pos="5532"/>
        </w:tabs>
        <w:ind w:left="5532" w:hanging="360"/>
      </w:pPr>
      <w:rPr>
        <w:rFonts w:ascii="Arial" w:hAnsi="Arial" w:hint="default"/>
      </w:rPr>
    </w:lvl>
    <w:lvl w:ilvl="7" w:tplc="4B322566" w:tentative="1">
      <w:start w:val="1"/>
      <w:numFmt w:val="bullet"/>
      <w:lvlText w:val="•"/>
      <w:lvlJc w:val="left"/>
      <w:pPr>
        <w:tabs>
          <w:tab w:val="num" w:pos="6252"/>
        </w:tabs>
        <w:ind w:left="6252" w:hanging="360"/>
      </w:pPr>
      <w:rPr>
        <w:rFonts w:ascii="Arial" w:hAnsi="Arial" w:hint="default"/>
      </w:rPr>
    </w:lvl>
    <w:lvl w:ilvl="8" w:tplc="2A46363E" w:tentative="1">
      <w:start w:val="1"/>
      <w:numFmt w:val="bullet"/>
      <w:lvlText w:val="•"/>
      <w:lvlJc w:val="left"/>
      <w:pPr>
        <w:tabs>
          <w:tab w:val="num" w:pos="6972"/>
        </w:tabs>
        <w:ind w:left="6972" w:hanging="360"/>
      </w:pPr>
      <w:rPr>
        <w:rFonts w:ascii="Arial" w:hAnsi="Arial" w:hint="default"/>
      </w:rPr>
    </w:lvl>
  </w:abstractNum>
  <w:abstractNum w:abstractNumId="7" w15:restartNumberingAfterBreak="0">
    <w:nsid w:val="62E664C7"/>
    <w:multiLevelType w:val="hybridMultilevel"/>
    <w:tmpl w:val="C49AF6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7B76937"/>
    <w:multiLevelType w:val="hybridMultilevel"/>
    <w:tmpl w:val="6918373C"/>
    <w:lvl w:ilvl="0" w:tplc="6CBA9984">
      <w:start w:val="1"/>
      <w:numFmt w:val="bullet"/>
      <w:lvlText w:val="•"/>
      <w:lvlJc w:val="left"/>
      <w:pPr>
        <w:tabs>
          <w:tab w:val="num" w:pos="1212"/>
        </w:tabs>
        <w:ind w:left="1212" w:hanging="360"/>
      </w:pPr>
      <w:rPr>
        <w:rFonts w:ascii="Arial" w:hAnsi="Arial" w:hint="default"/>
      </w:rPr>
    </w:lvl>
    <w:lvl w:ilvl="1" w:tplc="9356D3EE">
      <w:start w:val="3"/>
      <w:numFmt w:val="bullet"/>
      <w:lvlText w:val="-"/>
      <w:lvlJc w:val="left"/>
      <w:pPr>
        <w:tabs>
          <w:tab w:val="num" w:pos="1932"/>
        </w:tabs>
        <w:ind w:left="1932" w:hanging="360"/>
      </w:pPr>
      <w:rPr>
        <w:rFonts w:ascii="Arial" w:eastAsia="MS PGothic" w:hAnsi="Arial" w:cs="Arial" w:hint="default"/>
      </w:rPr>
    </w:lvl>
    <w:lvl w:ilvl="2" w:tplc="0F6E38B4" w:tentative="1">
      <w:start w:val="1"/>
      <w:numFmt w:val="bullet"/>
      <w:lvlText w:val="•"/>
      <w:lvlJc w:val="left"/>
      <w:pPr>
        <w:tabs>
          <w:tab w:val="num" w:pos="2652"/>
        </w:tabs>
        <w:ind w:left="2652" w:hanging="360"/>
      </w:pPr>
      <w:rPr>
        <w:rFonts w:ascii="Arial" w:hAnsi="Arial" w:hint="default"/>
      </w:rPr>
    </w:lvl>
    <w:lvl w:ilvl="3" w:tplc="A522AC4A" w:tentative="1">
      <w:start w:val="1"/>
      <w:numFmt w:val="bullet"/>
      <w:lvlText w:val="•"/>
      <w:lvlJc w:val="left"/>
      <w:pPr>
        <w:tabs>
          <w:tab w:val="num" w:pos="3372"/>
        </w:tabs>
        <w:ind w:left="3372" w:hanging="360"/>
      </w:pPr>
      <w:rPr>
        <w:rFonts w:ascii="Arial" w:hAnsi="Arial" w:hint="default"/>
      </w:rPr>
    </w:lvl>
    <w:lvl w:ilvl="4" w:tplc="3B28D006" w:tentative="1">
      <w:start w:val="1"/>
      <w:numFmt w:val="bullet"/>
      <w:lvlText w:val="•"/>
      <w:lvlJc w:val="left"/>
      <w:pPr>
        <w:tabs>
          <w:tab w:val="num" w:pos="4092"/>
        </w:tabs>
        <w:ind w:left="4092" w:hanging="360"/>
      </w:pPr>
      <w:rPr>
        <w:rFonts w:ascii="Arial" w:hAnsi="Arial" w:hint="default"/>
      </w:rPr>
    </w:lvl>
    <w:lvl w:ilvl="5" w:tplc="191ED81E" w:tentative="1">
      <w:start w:val="1"/>
      <w:numFmt w:val="bullet"/>
      <w:lvlText w:val="•"/>
      <w:lvlJc w:val="left"/>
      <w:pPr>
        <w:tabs>
          <w:tab w:val="num" w:pos="4812"/>
        </w:tabs>
        <w:ind w:left="4812" w:hanging="360"/>
      </w:pPr>
      <w:rPr>
        <w:rFonts w:ascii="Arial" w:hAnsi="Arial" w:hint="default"/>
      </w:rPr>
    </w:lvl>
    <w:lvl w:ilvl="6" w:tplc="AFC00F32" w:tentative="1">
      <w:start w:val="1"/>
      <w:numFmt w:val="bullet"/>
      <w:lvlText w:val="•"/>
      <w:lvlJc w:val="left"/>
      <w:pPr>
        <w:tabs>
          <w:tab w:val="num" w:pos="5532"/>
        </w:tabs>
        <w:ind w:left="5532" w:hanging="360"/>
      </w:pPr>
      <w:rPr>
        <w:rFonts w:ascii="Arial" w:hAnsi="Arial" w:hint="default"/>
      </w:rPr>
    </w:lvl>
    <w:lvl w:ilvl="7" w:tplc="4B322566" w:tentative="1">
      <w:start w:val="1"/>
      <w:numFmt w:val="bullet"/>
      <w:lvlText w:val="•"/>
      <w:lvlJc w:val="left"/>
      <w:pPr>
        <w:tabs>
          <w:tab w:val="num" w:pos="6252"/>
        </w:tabs>
        <w:ind w:left="6252" w:hanging="360"/>
      </w:pPr>
      <w:rPr>
        <w:rFonts w:ascii="Arial" w:hAnsi="Arial" w:hint="default"/>
      </w:rPr>
    </w:lvl>
    <w:lvl w:ilvl="8" w:tplc="2A46363E" w:tentative="1">
      <w:start w:val="1"/>
      <w:numFmt w:val="bullet"/>
      <w:lvlText w:val="•"/>
      <w:lvlJc w:val="left"/>
      <w:pPr>
        <w:tabs>
          <w:tab w:val="num" w:pos="6972"/>
        </w:tabs>
        <w:ind w:left="6972" w:hanging="360"/>
      </w:pPr>
      <w:rPr>
        <w:rFonts w:ascii="Arial" w:hAnsi="Arial" w:hint="default"/>
      </w:rPr>
    </w:lvl>
  </w:abstractNum>
  <w:abstractNum w:abstractNumId="9" w15:restartNumberingAfterBreak="0">
    <w:nsid w:val="7A3E6267"/>
    <w:multiLevelType w:val="hybridMultilevel"/>
    <w:tmpl w:val="8E9A2B7C"/>
    <w:lvl w:ilvl="0" w:tplc="6CBA9984">
      <w:start w:val="1"/>
      <w:numFmt w:val="bullet"/>
      <w:lvlText w:val="•"/>
      <w:lvlJc w:val="left"/>
      <w:pPr>
        <w:tabs>
          <w:tab w:val="num" w:pos="1212"/>
        </w:tabs>
        <w:ind w:left="1212" w:hanging="360"/>
      </w:pPr>
      <w:rPr>
        <w:rFonts w:ascii="Arial" w:hAnsi="Arial" w:hint="default"/>
      </w:rPr>
    </w:lvl>
    <w:lvl w:ilvl="1" w:tplc="9356D3EE">
      <w:start w:val="3"/>
      <w:numFmt w:val="bullet"/>
      <w:lvlText w:val="-"/>
      <w:lvlJc w:val="left"/>
      <w:pPr>
        <w:tabs>
          <w:tab w:val="num" w:pos="1932"/>
        </w:tabs>
        <w:ind w:left="1932" w:hanging="360"/>
      </w:pPr>
      <w:rPr>
        <w:rFonts w:ascii="Arial" w:eastAsia="MS PGothic" w:hAnsi="Arial" w:cs="Arial" w:hint="default"/>
      </w:rPr>
    </w:lvl>
    <w:lvl w:ilvl="2" w:tplc="0F6E38B4">
      <w:start w:val="1"/>
      <w:numFmt w:val="bullet"/>
      <w:lvlText w:val="•"/>
      <w:lvlJc w:val="left"/>
      <w:pPr>
        <w:tabs>
          <w:tab w:val="num" w:pos="2652"/>
        </w:tabs>
        <w:ind w:left="2652" w:hanging="360"/>
      </w:pPr>
      <w:rPr>
        <w:rFonts w:ascii="Arial" w:hAnsi="Arial" w:hint="default"/>
      </w:rPr>
    </w:lvl>
    <w:lvl w:ilvl="3" w:tplc="A522AC4A">
      <w:start w:val="1"/>
      <w:numFmt w:val="bullet"/>
      <w:lvlText w:val="•"/>
      <w:lvlJc w:val="left"/>
      <w:pPr>
        <w:tabs>
          <w:tab w:val="num" w:pos="3372"/>
        </w:tabs>
        <w:ind w:left="3372" w:hanging="360"/>
      </w:pPr>
      <w:rPr>
        <w:rFonts w:ascii="Arial" w:hAnsi="Arial" w:hint="default"/>
      </w:rPr>
    </w:lvl>
    <w:lvl w:ilvl="4" w:tplc="3B28D006" w:tentative="1">
      <w:start w:val="1"/>
      <w:numFmt w:val="bullet"/>
      <w:lvlText w:val="•"/>
      <w:lvlJc w:val="left"/>
      <w:pPr>
        <w:tabs>
          <w:tab w:val="num" w:pos="4092"/>
        </w:tabs>
        <w:ind w:left="4092" w:hanging="360"/>
      </w:pPr>
      <w:rPr>
        <w:rFonts w:ascii="Arial" w:hAnsi="Arial" w:hint="default"/>
      </w:rPr>
    </w:lvl>
    <w:lvl w:ilvl="5" w:tplc="191ED81E" w:tentative="1">
      <w:start w:val="1"/>
      <w:numFmt w:val="bullet"/>
      <w:lvlText w:val="•"/>
      <w:lvlJc w:val="left"/>
      <w:pPr>
        <w:tabs>
          <w:tab w:val="num" w:pos="4812"/>
        </w:tabs>
        <w:ind w:left="4812" w:hanging="360"/>
      </w:pPr>
      <w:rPr>
        <w:rFonts w:ascii="Arial" w:hAnsi="Arial" w:hint="default"/>
      </w:rPr>
    </w:lvl>
    <w:lvl w:ilvl="6" w:tplc="AFC00F32" w:tentative="1">
      <w:start w:val="1"/>
      <w:numFmt w:val="bullet"/>
      <w:lvlText w:val="•"/>
      <w:lvlJc w:val="left"/>
      <w:pPr>
        <w:tabs>
          <w:tab w:val="num" w:pos="5532"/>
        </w:tabs>
        <w:ind w:left="5532" w:hanging="360"/>
      </w:pPr>
      <w:rPr>
        <w:rFonts w:ascii="Arial" w:hAnsi="Arial" w:hint="default"/>
      </w:rPr>
    </w:lvl>
    <w:lvl w:ilvl="7" w:tplc="4B322566" w:tentative="1">
      <w:start w:val="1"/>
      <w:numFmt w:val="bullet"/>
      <w:lvlText w:val="•"/>
      <w:lvlJc w:val="left"/>
      <w:pPr>
        <w:tabs>
          <w:tab w:val="num" w:pos="6252"/>
        </w:tabs>
        <w:ind w:left="6252" w:hanging="360"/>
      </w:pPr>
      <w:rPr>
        <w:rFonts w:ascii="Arial" w:hAnsi="Arial" w:hint="default"/>
      </w:rPr>
    </w:lvl>
    <w:lvl w:ilvl="8" w:tplc="2A46363E" w:tentative="1">
      <w:start w:val="1"/>
      <w:numFmt w:val="bullet"/>
      <w:lvlText w:val="•"/>
      <w:lvlJc w:val="left"/>
      <w:pPr>
        <w:tabs>
          <w:tab w:val="num" w:pos="6972"/>
        </w:tabs>
        <w:ind w:left="6972" w:hanging="360"/>
      </w:pPr>
      <w:rPr>
        <w:rFonts w:ascii="Arial" w:hAnsi="Arial" w:hint="default"/>
      </w:rPr>
    </w:lvl>
  </w:abstractNum>
  <w:num w:numId="1">
    <w:abstractNumId w:val="0"/>
  </w:num>
  <w:num w:numId="2">
    <w:abstractNumId w:val="6"/>
  </w:num>
  <w:num w:numId="3">
    <w:abstractNumId w:val="5"/>
  </w:num>
  <w:num w:numId="4">
    <w:abstractNumId w:val="9"/>
  </w:num>
  <w:num w:numId="5">
    <w:abstractNumId w:val="8"/>
  </w:num>
  <w:num w:numId="6">
    <w:abstractNumId w:val="4"/>
  </w:num>
  <w:num w:numId="7">
    <w:abstractNumId w:val="2"/>
  </w:num>
  <w:num w:numId="8">
    <w:abstractNumId w:val="7"/>
  </w:num>
  <w:num w:numId="9">
    <w:abstractNumId w:val="3"/>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2E8E"/>
    <w:rsid w:val="000217DB"/>
    <w:rsid w:val="000F1058"/>
    <w:rsid w:val="001775B7"/>
    <w:rsid w:val="00184462"/>
    <w:rsid w:val="0018718E"/>
    <w:rsid w:val="00196A48"/>
    <w:rsid w:val="00244DA2"/>
    <w:rsid w:val="0027055E"/>
    <w:rsid w:val="00291E0D"/>
    <w:rsid w:val="002920E1"/>
    <w:rsid w:val="002B085E"/>
    <w:rsid w:val="002B0CED"/>
    <w:rsid w:val="002B5F17"/>
    <w:rsid w:val="003775FB"/>
    <w:rsid w:val="0037761F"/>
    <w:rsid w:val="00583E31"/>
    <w:rsid w:val="005A5159"/>
    <w:rsid w:val="005D183E"/>
    <w:rsid w:val="005D357A"/>
    <w:rsid w:val="005F21B9"/>
    <w:rsid w:val="005F2E8E"/>
    <w:rsid w:val="00660F94"/>
    <w:rsid w:val="00676411"/>
    <w:rsid w:val="006A1164"/>
    <w:rsid w:val="007D5E88"/>
    <w:rsid w:val="008C2CDA"/>
    <w:rsid w:val="009431FB"/>
    <w:rsid w:val="009A7EB5"/>
    <w:rsid w:val="009D10FE"/>
    <w:rsid w:val="009D5853"/>
    <w:rsid w:val="00A538D4"/>
    <w:rsid w:val="00AF6F25"/>
    <w:rsid w:val="00B544FE"/>
    <w:rsid w:val="00B76A22"/>
    <w:rsid w:val="00D61B0F"/>
    <w:rsid w:val="00D92501"/>
    <w:rsid w:val="00E82E69"/>
    <w:rsid w:val="00ED600B"/>
    <w:rsid w:val="00EE33CE"/>
    <w:rsid w:val="00FE48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3374709-8600-4C17-8E24-F3F18B352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83E31"/>
    <w:pPr>
      <w:spacing w:after="180"/>
      <w:jc w:val="both"/>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83E31"/>
    <w:pPr>
      <w:keepNext/>
      <w:keepLines/>
      <w:numPr>
        <w:numId w:val="1"/>
      </w:numPr>
      <w:pBdr>
        <w:top w:val="single" w:sz="12" w:space="3" w:color="auto"/>
      </w:pBdr>
      <w:spacing w:before="240" w:after="180"/>
      <w:outlineLvl w:val="0"/>
    </w:pPr>
    <w:rPr>
      <w:rFonts w:ascii="Arial" w:eastAsia="MS Mincho" w:hAnsi="Arial" w:cs="Times New Roman"/>
      <w:kern w:val="0"/>
      <w:sz w:val="32"/>
      <w:szCs w:val="20"/>
      <w:lang w:val="en-GB" w:eastAsia="en-US"/>
    </w:rPr>
  </w:style>
  <w:style w:type="paragraph" w:styleId="2">
    <w:name w:val="heading 2"/>
    <w:basedOn w:val="1"/>
    <w:next w:val="a1"/>
    <w:link w:val="2Char"/>
    <w:qFormat/>
    <w:rsid w:val="00583E31"/>
    <w:pPr>
      <w:numPr>
        <w:ilvl w:val="1"/>
      </w:numPr>
      <w:pBdr>
        <w:top w:val="none" w:sz="0" w:space="0" w:color="auto"/>
      </w:pBdr>
      <w:spacing w:before="180"/>
      <w:ind w:left="0"/>
      <w:outlineLvl w:val="1"/>
    </w:pPr>
    <w:rPr>
      <w:sz w:val="28"/>
    </w:rPr>
  </w:style>
  <w:style w:type="paragraph" w:styleId="3">
    <w:name w:val="heading 3"/>
    <w:aliases w:val="Underrubrik2,H3"/>
    <w:basedOn w:val="2"/>
    <w:next w:val="a1"/>
    <w:link w:val="3Char"/>
    <w:qFormat/>
    <w:rsid w:val="00583E31"/>
    <w:pPr>
      <w:numPr>
        <w:ilvl w:val="2"/>
      </w:numPr>
      <w:spacing w:before="120"/>
      <w:ind w:left="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83E31"/>
    <w:pPr>
      <w:numPr>
        <w:ilvl w:val="3"/>
      </w:numPr>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83E31"/>
    <w:rPr>
      <w:rFonts w:ascii="Arial" w:eastAsia="MS Mincho" w:hAnsi="Arial" w:cs="Times New Roman"/>
      <w:kern w:val="0"/>
      <w:sz w:val="32"/>
      <w:szCs w:val="20"/>
      <w:lang w:val="en-GB" w:eastAsia="en-US"/>
    </w:rPr>
  </w:style>
  <w:style w:type="character" w:customStyle="1" w:styleId="2Char">
    <w:name w:val="标题 2 Char"/>
    <w:basedOn w:val="a2"/>
    <w:link w:val="2"/>
    <w:rsid w:val="00583E31"/>
    <w:rPr>
      <w:rFonts w:ascii="Arial" w:eastAsia="MS Mincho" w:hAnsi="Arial" w:cs="Times New Roman"/>
      <w:kern w:val="0"/>
      <w:sz w:val="28"/>
      <w:szCs w:val="20"/>
      <w:lang w:val="en-GB" w:eastAsia="en-US"/>
    </w:rPr>
  </w:style>
  <w:style w:type="character" w:customStyle="1" w:styleId="3Char">
    <w:name w:val="标题 3 Char"/>
    <w:aliases w:val="Underrubrik2 Char,H3 Char"/>
    <w:basedOn w:val="a2"/>
    <w:link w:val="3"/>
    <w:rsid w:val="00583E31"/>
    <w:rPr>
      <w:rFonts w:ascii="Arial" w:eastAsia="MS Mincho"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83E31"/>
    <w:rPr>
      <w:rFonts w:ascii="Arial" w:eastAsia="MS Mincho" w:hAnsi="Arial" w:cs="Times New Roman"/>
      <w:kern w:val="0"/>
      <w:sz w:val="24"/>
      <w:szCs w:val="20"/>
      <w:lang w:val="en-GB" w:eastAsia="en-US"/>
    </w:rPr>
  </w:style>
  <w:style w:type="paragraph" w:styleId="a5">
    <w:name w:val="footer"/>
    <w:basedOn w:val="a6"/>
    <w:link w:val="Char"/>
    <w:uiPriority w:val="99"/>
    <w:rsid w:val="00583E31"/>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Char">
    <w:name w:val="页脚 Char"/>
    <w:basedOn w:val="a2"/>
    <w:link w:val="a5"/>
    <w:uiPriority w:val="99"/>
    <w:rsid w:val="00583E31"/>
    <w:rPr>
      <w:rFonts w:ascii="Arial" w:eastAsia="MS Mincho" w:hAnsi="Arial" w:cs="Times New Roman"/>
      <w:b/>
      <w:i/>
      <w:noProof/>
      <w:kern w:val="0"/>
      <w:sz w:val="18"/>
      <w:szCs w:val="20"/>
      <w:lang w:val="en-GB" w:eastAsia="en-US"/>
    </w:rPr>
  </w:style>
  <w:style w:type="paragraph" w:customStyle="1" w:styleId="CRCoverPage">
    <w:name w:val="CR Cover Page"/>
    <w:link w:val="CRCoverPageChar"/>
    <w:rsid w:val="00583E31"/>
    <w:pPr>
      <w:spacing w:after="120"/>
    </w:pPr>
    <w:rPr>
      <w:rFonts w:ascii="Arial" w:eastAsia="MS Mincho" w:hAnsi="Arial" w:cs="Times New Roman"/>
      <w:kern w:val="0"/>
      <w:sz w:val="20"/>
      <w:szCs w:val="20"/>
      <w:lang w:val="en-GB" w:eastAsia="en-US"/>
    </w:rPr>
  </w:style>
  <w:style w:type="character" w:customStyle="1" w:styleId="a7">
    <w:name w:val="首标题"/>
    <w:rsid w:val="00583E31"/>
    <w:rPr>
      <w:rFonts w:ascii="Arial" w:eastAsia="宋体" w:hAnsi="Arial"/>
      <w:sz w:val="24"/>
      <w:lang w:val="en-US" w:eastAsia="zh-CN" w:bidi="ar-SA"/>
    </w:rPr>
  </w:style>
  <w:style w:type="paragraph" w:customStyle="1" w:styleId="a">
    <w:name w:val="插图题注"/>
    <w:basedOn w:val="a1"/>
    <w:rsid w:val="00583E31"/>
    <w:pPr>
      <w:numPr>
        <w:ilvl w:val="7"/>
        <w:numId w:val="1"/>
      </w:numPr>
    </w:pPr>
  </w:style>
  <w:style w:type="paragraph" w:customStyle="1" w:styleId="a0">
    <w:name w:val="表格题注"/>
    <w:basedOn w:val="a1"/>
    <w:rsid w:val="00583E31"/>
    <w:pPr>
      <w:numPr>
        <w:ilvl w:val="8"/>
        <w:numId w:val="1"/>
      </w:numPr>
    </w:pPr>
  </w:style>
  <w:style w:type="character" w:customStyle="1" w:styleId="CRCoverPageChar">
    <w:name w:val="CR Cover Page Char"/>
    <w:link w:val="CRCoverPage"/>
    <w:rsid w:val="00583E31"/>
    <w:rPr>
      <w:rFonts w:ascii="Arial" w:eastAsia="MS Mincho" w:hAnsi="Arial" w:cs="Times New Roman"/>
      <w:kern w:val="0"/>
      <w:sz w:val="20"/>
      <w:szCs w:val="20"/>
      <w:lang w:val="en-GB" w:eastAsia="en-US"/>
    </w:rPr>
  </w:style>
  <w:style w:type="paragraph" w:styleId="a6">
    <w:name w:val="header"/>
    <w:basedOn w:val="a1"/>
    <w:link w:val="Char0"/>
    <w:uiPriority w:val="99"/>
    <w:unhideWhenUsed/>
    <w:rsid w:val="00583E3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2"/>
    <w:link w:val="a6"/>
    <w:uiPriority w:val="99"/>
    <w:rsid w:val="00583E31"/>
    <w:rPr>
      <w:rFonts w:ascii="Times New Roman" w:eastAsia="宋体" w:hAnsi="Times New Roman" w:cs="Times New Roman"/>
      <w:kern w:val="0"/>
      <w:sz w:val="18"/>
      <w:szCs w:val="18"/>
      <w:lang w:val="en-GB" w:eastAsia="en-US"/>
    </w:rPr>
  </w:style>
  <w:style w:type="paragraph" w:styleId="a8">
    <w:name w:val="List Paragraph"/>
    <w:basedOn w:val="a1"/>
    <w:uiPriority w:val="34"/>
    <w:qFormat/>
    <w:rsid w:val="000F105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5533003">
      <w:bodyDiv w:val="1"/>
      <w:marLeft w:val="0"/>
      <w:marRight w:val="0"/>
      <w:marTop w:val="0"/>
      <w:marBottom w:val="0"/>
      <w:divBdr>
        <w:top w:val="none" w:sz="0" w:space="0" w:color="auto"/>
        <w:left w:val="none" w:sz="0" w:space="0" w:color="auto"/>
        <w:bottom w:val="none" w:sz="0" w:space="0" w:color="auto"/>
        <w:right w:val="none" w:sz="0" w:space="0" w:color="auto"/>
      </w:divBdr>
      <w:divsChild>
        <w:div w:id="1211764630">
          <w:marLeft w:val="547"/>
          <w:marRight w:val="0"/>
          <w:marTop w:val="96"/>
          <w:marBottom w:val="0"/>
          <w:divBdr>
            <w:top w:val="none" w:sz="0" w:space="0" w:color="auto"/>
            <w:left w:val="none" w:sz="0" w:space="0" w:color="auto"/>
            <w:bottom w:val="none" w:sz="0" w:space="0" w:color="auto"/>
            <w:right w:val="none" w:sz="0" w:space="0" w:color="auto"/>
          </w:divBdr>
        </w:div>
        <w:div w:id="1931968085">
          <w:marLeft w:val="1166"/>
          <w:marRight w:val="0"/>
          <w:marTop w:val="86"/>
          <w:marBottom w:val="0"/>
          <w:divBdr>
            <w:top w:val="none" w:sz="0" w:space="0" w:color="auto"/>
            <w:left w:val="none" w:sz="0" w:space="0" w:color="auto"/>
            <w:bottom w:val="none" w:sz="0" w:space="0" w:color="auto"/>
            <w:right w:val="none" w:sz="0" w:space="0" w:color="auto"/>
          </w:divBdr>
        </w:div>
        <w:div w:id="1603681166">
          <w:marLeft w:val="1166"/>
          <w:marRight w:val="0"/>
          <w:marTop w:val="86"/>
          <w:marBottom w:val="0"/>
          <w:divBdr>
            <w:top w:val="none" w:sz="0" w:space="0" w:color="auto"/>
            <w:left w:val="none" w:sz="0" w:space="0" w:color="auto"/>
            <w:bottom w:val="none" w:sz="0" w:space="0" w:color="auto"/>
            <w:right w:val="none" w:sz="0" w:space="0" w:color="auto"/>
          </w:divBdr>
        </w:div>
        <w:div w:id="1427458376">
          <w:marLeft w:val="1166"/>
          <w:marRight w:val="0"/>
          <w:marTop w:val="86"/>
          <w:marBottom w:val="0"/>
          <w:divBdr>
            <w:top w:val="none" w:sz="0" w:space="0" w:color="auto"/>
            <w:left w:val="none" w:sz="0" w:space="0" w:color="auto"/>
            <w:bottom w:val="none" w:sz="0" w:space="0" w:color="auto"/>
            <w:right w:val="none" w:sz="0" w:space="0" w:color="auto"/>
          </w:divBdr>
        </w:div>
        <w:div w:id="1340156166">
          <w:marLeft w:val="547"/>
          <w:marRight w:val="0"/>
          <w:marTop w:val="96"/>
          <w:marBottom w:val="0"/>
          <w:divBdr>
            <w:top w:val="none" w:sz="0" w:space="0" w:color="auto"/>
            <w:left w:val="none" w:sz="0" w:space="0" w:color="auto"/>
            <w:bottom w:val="none" w:sz="0" w:space="0" w:color="auto"/>
            <w:right w:val="none" w:sz="0" w:space="0" w:color="auto"/>
          </w:divBdr>
        </w:div>
        <w:div w:id="1845320983">
          <w:marLeft w:val="1166"/>
          <w:marRight w:val="0"/>
          <w:marTop w:val="86"/>
          <w:marBottom w:val="0"/>
          <w:divBdr>
            <w:top w:val="none" w:sz="0" w:space="0" w:color="auto"/>
            <w:left w:val="none" w:sz="0" w:space="0" w:color="auto"/>
            <w:bottom w:val="none" w:sz="0" w:space="0" w:color="auto"/>
            <w:right w:val="none" w:sz="0" w:space="0" w:color="auto"/>
          </w:divBdr>
        </w:div>
        <w:div w:id="1086224289">
          <w:marLeft w:val="1800"/>
          <w:marRight w:val="0"/>
          <w:marTop w:val="77"/>
          <w:marBottom w:val="0"/>
          <w:divBdr>
            <w:top w:val="none" w:sz="0" w:space="0" w:color="auto"/>
            <w:left w:val="none" w:sz="0" w:space="0" w:color="auto"/>
            <w:bottom w:val="none" w:sz="0" w:space="0" w:color="auto"/>
            <w:right w:val="none" w:sz="0" w:space="0" w:color="auto"/>
          </w:divBdr>
        </w:div>
        <w:div w:id="1985115228">
          <w:marLeft w:val="1800"/>
          <w:marRight w:val="0"/>
          <w:marTop w:val="77"/>
          <w:marBottom w:val="0"/>
          <w:divBdr>
            <w:top w:val="none" w:sz="0" w:space="0" w:color="auto"/>
            <w:left w:val="none" w:sz="0" w:space="0" w:color="auto"/>
            <w:bottom w:val="none" w:sz="0" w:space="0" w:color="auto"/>
            <w:right w:val="none" w:sz="0" w:space="0" w:color="auto"/>
          </w:divBdr>
        </w:div>
        <w:div w:id="436100983">
          <w:marLeft w:val="1166"/>
          <w:marRight w:val="0"/>
          <w:marTop w:val="86"/>
          <w:marBottom w:val="0"/>
          <w:divBdr>
            <w:top w:val="none" w:sz="0" w:space="0" w:color="auto"/>
            <w:left w:val="none" w:sz="0" w:space="0" w:color="auto"/>
            <w:bottom w:val="none" w:sz="0" w:space="0" w:color="auto"/>
            <w:right w:val="none" w:sz="0" w:space="0" w:color="auto"/>
          </w:divBdr>
        </w:div>
        <w:div w:id="480389799">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83</TotalTime>
  <Pages>2</Pages>
  <Words>635</Words>
  <Characters>3621</Characters>
  <Application>Microsoft Office Word</Application>
  <DocSecurity>0</DocSecurity>
  <Lines>30</Lines>
  <Paragraphs>8</Paragraphs>
  <ScaleCrop>false</ScaleCrop>
  <Company>Huawei Technologies Co.,Ltd.</Company>
  <LinksUpToDate>false</LinksUpToDate>
  <CharactersWithSpaces>4248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14</cp:revision>
  <dcterms:created xsi:type="dcterms:W3CDTF">2020-05-09T07:45:00Z</dcterms:created>
  <dcterms:modified xsi:type="dcterms:W3CDTF">2020-05-15T12:18:00Z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(3)LO9AOZ7Z7ejkFZa9qXb8msRiu2g6/zbHQK6JVXX6vLLLrKRUgikWSsar8bjMx0/lJ8/PXjrd
+ZP8cSBpQF9o++3EFajIFo0SvNDILZOeaIXhHx0aTw9Z/vv83UF5eQ39qr9pJgB8Eoeje6pu
gyjtB5j2j2wc6LvOmJzUM0PF7v4EK4J1ubzDwvkG64A0+qsloScrtUR6GjMSX1Lua4w28cGy
RGvJpA57CP1lKM19Yl</vt:lpwstr>
  </property>
  <property fmtid="{D5CDD505-2E9C-101B-9397-08002B2CF9AE}" pid="3" name="_2015_ms_pID_7253431">
    <vt:lpwstr>2PmtjZaF032loGdy6S/QJhnqV3Cd3+rbjEsXS4jwmz675+FAfTCdKr
XM+RQzL7Rqd3D27GFcGWoF5+mrW/UmQouG0C0Q075UgFIGl0LFEkXY3mzr7jhNZUKRCAJbGM
QTcCHECln5hTF6iSu11nLNdhhxtsY/gClEJpSbSuUKK03znFSEF47c3xFfMYTBq1k5e/jxm/
uhJJqXTU14V9gsy65uykCRh/0iFr7bfQ6o5p</vt:lpwstr>
  </property>
  <property fmtid="{D5CDD505-2E9C-101B-9397-08002B2CF9AE}" pid="4" name="_2015_ms_pID_7253432">
    <vt:lpwstr>mQ==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1588746617</vt:lpwstr>
  </property>
</Properties>
</file>